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42" w:rsidRPr="00174D6F" w:rsidRDefault="008814DE" w:rsidP="00930A4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4D6F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Студенческий квартал</w:t>
      </w:r>
    </w:p>
    <w:p w:rsidR="008814DE" w:rsidRPr="00174D6F" w:rsidRDefault="008814DE" w:rsidP="00930A42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30A42" w:rsidRPr="00174D6F" w:rsidRDefault="003253C0" w:rsidP="00930A42">
      <w:pPr>
        <w:spacing w:after="120"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74D6F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174D6F">
        <w:rPr>
          <w:rFonts w:ascii="Times New Roman" w:hAnsi="Times New Roman" w:cs="Times New Roman"/>
          <w:sz w:val="24"/>
          <w:szCs w:val="24"/>
          <w:u w:val="single"/>
        </w:rPr>
        <w:t>Россия, Москва, Инновационный центр «Сколково»</w:t>
      </w:r>
    </w:p>
    <w:p w:rsidR="00930A42" w:rsidRPr="00174D6F" w:rsidRDefault="003253C0" w:rsidP="00930A42">
      <w:pPr>
        <w:pStyle w:val="NameoftheContract"/>
        <w:rPr>
          <w:b w:val="0"/>
          <w:sz w:val="24"/>
          <w:szCs w:val="24"/>
        </w:rPr>
      </w:pPr>
      <w:r w:rsidRPr="00174D6F">
        <w:rPr>
          <w:sz w:val="24"/>
          <w:szCs w:val="24"/>
        </w:rPr>
        <w:t>Задание на проектирование</w:t>
      </w:r>
    </w:p>
    <w:p w:rsidR="00930A42" w:rsidRPr="00174D6F" w:rsidRDefault="004E20E3" w:rsidP="00930A42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174D6F" w:rsidRPr="00174D6F">
        <w:trPr>
          <w:trHeight w:val="3160"/>
        </w:trPr>
        <w:tc>
          <w:tcPr>
            <w:tcW w:w="4749" w:type="dxa"/>
          </w:tcPr>
          <w:p w:rsidR="00D209BB" w:rsidRPr="00174D6F" w:rsidRDefault="003253C0" w:rsidP="00D209B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ООО «Объединенная дирекция по проектированию и строительству Центра разработки и коммерциализации новых технологий (инновационного центра «Сколково)»</w:t>
            </w:r>
          </w:p>
          <w:p w:rsidR="00D209BB" w:rsidRPr="00174D6F" w:rsidRDefault="003253C0" w:rsidP="00D209B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D209BB" w:rsidRPr="00174D6F" w:rsidRDefault="004E20E3" w:rsidP="00D209B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9BB" w:rsidRPr="00174D6F" w:rsidRDefault="003253C0" w:rsidP="00D209B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________________/Лумельский А. М./</w:t>
            </w:r>
          </w:p>
          <w:p w:rsidR="00D209BB" w:rsidRPr="00174D6F" w:rsidRDefault="003253C0" w:rsidP="00D209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930A42" w:rsidRPr="00174D6F" w:rsidRDefault="003253C0" w:rsidP="00D209B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«        » ___________ 2013 г.</w:t>
            </w:r>
          </w:p>
        </w:tc>
        <w:tc>
          <w:tcPr>
            <w:tcW w:w="4749" w:type="dxa"/>
          </w:tcPr>
          <w:p w:rsidR="00930A42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930A42" w:rsidRPr="00174D6F" w:rsidRDefault="003253C0" w:rsidP="00930A42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930A42" w:rsidRPr="00174D6F" w:rsidRDefault="003253C0" w:rsidP="00930A42">
            <w:pPr>
              <w:spacing w:after="120"/>
              <w:ind w:left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Заместитель Сити-менеджера – Директор департамента</w:t>
            </w:r>
          </w:p>
          <w:p w:rsidR="00930A42" w:rsidRPr="00174D6F" w:rsidRDefault="004E20E3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________________/Лаптев А. А./</w:t>
            </w:r>
          </w:p>
          <w:p w:rsidR="00930A42" w:rsidRPr="00174D6F" w:rsidRDefault="003253C0" w:rsidP="0052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  М.П.</w:t>
            </w:r>
          </w:p>
          <w:p w:rsidR="00930A42" w:rsidRPr="00174D6F" w:rsidRDefault="003253C0" w:rsidP="0052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«        » ___________ 2013 г.</w:t>
            </w:r>
          </w:p>
        </w:tc>
      </w:tr>
      <w:tr w:rsidR="00174D6F" w:rsidRPr="00174D6F">
        <w:trPr>
          <w:trHeight w:val="3488"/>
        </w:trPr>
        <w:tc>
          <w:tcPr>
            <w:tcW w:w="4749" w:type="dxa"/>
          </w:tcPr>
          <w:p w:rsidR="00930A42" w:rsidRPr="00174D6F" w:rsidRDefault="004E20E3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174D6F" w:rsidRDefault="004E20E3" w:rsidP="0052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930A42" w:rsidRPr="00174D6F" w:rsidRDefault="004E20E3" w:rsidP="0052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3488"/>
        </w:trPr>
        <w:tc>
          <w:tcPr>
            <w:tcW w:w="4749" w:type="dxa"/>
          </w:tcPr>
          <w:p w:rsidR="00930A42" w:rsidRPr="00174D6F" w:rsidRDefault="004E20E3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930A42" w:rsidRPr="00174D6F" w:rsidRDefault="004E20E3" w:rsidP="00523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9BB" w:rsidRPr="00174D6F" w:rsidRDefault="003253C0">
      <w:pPr>
        <w:rPr>
          <w:rFonts w:ascii="Times New Roman" w:hAnsi="Times New Roman" w:cs="Times New Roman"/>
          <w:b/>
          <w:sz w:val="24"/>
          <w:szCs w:val="24"/>
        </w:rPr>
      </w:pPr>
      <w:r w:rsidRPr="00174D6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F5962" w:rsidRPr="00174D6F" w:rsidRDefault="003253C0" w:rsidP="00DF5962">
      <w:pPr>
        <w:jc w:val="center"/>
        <w:rPr>
          <w:rFonts w:ascii="Times New Roman" w:hAnsi="Times New Roman" w:cs="Times New Roman"/>
          <w:b/>
        </w:rPr>
      </w:pPr>
      <w:r w:rsidRPr="00174D6F">
        <w:rPr>
          <w:rFonts w:ascii="Times New Roman" w:hAnsi="Times New Roman" w:cs="Times New Roman"/>
          <w:b/>
        </w:rPr>
        <w:lastRenderedPageBreak/>
        <w:t>ЛИСТ СОГЛАСОВАНИЯ</w:t>
      </w:r>
    </w:p>
    <w:p w:rsidR="00DF5962" w:rsidRPr="00174D6F" w:rsidRDefault="004E20E3" w:rsidP="00DF5962">
      <w:pPr>
        <w:jc w:val="both"/>
        <w:rPr>
          <w:rFonts w:ascii="Times New Roman" w:hAnsi="Times New Roman" w:cs="Times New Roman"/>
          <w:b/>
        </w:rPr>
      </w:pPr>
    </w:p>
    <w:p w:rsidR="00DF5962" w:rsidRPr="00174D6F" w:rsidRDefault="004E20E3" w:rsidP="00DF5962">
      <w:pPr>
        <w:jc w:val="both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174D6F" w:rsidRPr="00174D6F">
        <w:tc>
          <w:tcPr>
            <w:tcW w:w="5211" w:type="dxa"/>
          </w:tcPr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 xml:space="preserve">Функциональный заказчик по объекту </w:t>
            </w:r>
          </w:p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 xml:space="preserve">(согласно Регламенту подготовки и приемки исходно-разрешительной и проектно-сметной документации для строительства объектов инновационного центра «Сколково» за счет средств субсидии) </w:t>
            </w:r>
          </w:p>
          <w:p w:rsidR="00CC5061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DF5962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74D6F" w:rsidRPr="00174D6F">
        <w:tc>
          <w:tcPr>
            <w:tcW w:w="5211" w:type="dxa"/>
          </w:tcPr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>А.Н. Тургенева</w:t>
            </w:r>
          </w:p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 xml:space="preserve">Директор Департамента по </w:t>
            </w:r>
            <w:r w:rsidR="00AB65FB" w:rsidRPr="00174D6F">
              <w:rPr>
                <w:rFonts w:ascii="Times New Roman" w:hAnsi="Times New Roman" w:cs="Times New Roman"/>
                <w:sz w:val="24"/>
              </w:rPr>
              <w:t xml:space="preserve">градостроительному  </w:t>
            </w:r>
            <w:r w:rsidRPr="00174D6F">
              <w:rPr>
                <w:rFonts w:ascii="Times New Roman" w:hAnsi="Times New Roman" w:cs="Times New Roman"/>
                <w:sz w:val="24"/>
              </w:rPr>
              <w:t>регулированию</w:t>
            </w:r>
          </w:p>
          <w:p w:rsidR="00CC5061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DF5962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74D6F" w:rsidRPr="00174D6F">
        <w:tc>
          <w:tcPr>
            <w:tcW w:w="5211" w:type="dxa"/>
          </w:tcPr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>А.В. Соловьев</w:t>
            </w:r>
          </w:p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 xml:space="preserve">Директор Департамента имущественных и земельных отношений </w:t>
            </w:r>
          </w:p>
          <w:p w:rsidR="00CC5061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DF5962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74D6F" w:rsidRPr="00174D6F">
        <w:tc>
          <w:tcPr>
            <w:tcW w:w="5211" w:type="dxa"/>
          </w:tcPr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>А.Б. Беспалов</w:t>
            </w:r>
          </w:p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 xml:space="preserve">Директор Департамента по безопасности жизнедеятельности </w:t>
            </w:r>
          </w:p>
          <w:p w:rsidR="00CC5061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DF5962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74D6F" w:rsidRPr="00174D6F">
        <w:tc>
          <w:tcPr>
            <w:tcW w:w="5211" w:type="dxa"/>
          </w:tcPr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>Е.С. Гуляева</w:t>
            </w:r>
          </w:p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 xml:space="preserve">Руководитель Департамента мониторинга строительных проектов </w:t>
            </w:r>
          </w:p>
          <w:p w:rsidR="00CC5061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DF5962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F5962" w:rsidRPr="00174D6F">
        <w:tc>
          <w:tcPr>
            <w:tcW w:w="5211" w:type="dxa"/>
          </w:tcPr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>Н.А. Михаэлис</w:t>
            </w:r>
          </w:p>
          <w:p w:rsidR="00DF5962" w:rsidRPr="00174D6F" w:rsidRDefault="003253C0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74D6F">
              <w:rPr>
                <w:rFonts w:ascii="Times New Roman" w:hAnsi="Times New Roman" w:cs="Times New Roman"/>
                <w:sz w:val="24"/>
              </w:rPr>
              <w:t xml:space="preserve">Руководитель Управления сметного контроля </w:t>
            </w:r>
          </w:p>
          <w:p w:rsidR="00CC5061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DF5962" w:rsidRPr="00174D6F" w:rsidRDefault="004E20E3" w:rsidP="001B63B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F5962" w:rsidRPr="00174D6F" w:rsidRDefault="004E20E3">
      <w:pPr>
        <w:rPr>
          <w:rFonts w:ascii="Times New Roman" w:hAnsi="Times New Roman" w:cs="Times New Roman"/>
          <w:b/>
          <w:sz w:val="24"/>
          <w:szCs w:val="24"/>
        </w:rPr>
      </w:pPr>
    </w:p>
    <w:p w:rsidR="00523530" w:rsidRPr="00174D6F" w:rsidRDefault="003253C0">
      <w:pPr>
        <w:rPr>
          <w:rFonts w:ascii="Times New Roman" w:hAnsi="Times New Roman" w:cs="Times New Roman"/>
          <w:b/>
          <w:sz w:val="24"/>
          <w:szCs w:val="24"/>
        </w:rPr>
      </w:pPr>
      <w:r w:rsidRPr="00174D6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30A42" w:rsidRPr="00174D6F" w:rsidRDefault="003253C0" w:rsidP="00930A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D6F">
        <w:rPr>
          <w:rFonts w:ascii="Times New Roman" w:hAnsi="Times New Roman" w:cs="Times New Roman"/>
          <w:b/>
          <w:sz w:val="24"/>
          <w:szCs w:val="24"/>
        </w:rPr>
        <w:lastRenderedPageBreak/>
        <w:t>1.Общие данные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6095"/>
      </w:tblGrid>
      <w:tr w:rsidR="00174D6F" w:rsidRPr="00174D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174D6F" w:rsidRPr="00174D6F">
        <w:trPr>
          <w:trHeight w:val="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74D6F" w:rsidRPr="00174D6F" w:rsidTr="00FE5CE8">
        <w:trPr>
          <w:trHeight w:val="165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ED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Приказ № 20 от 19 февраля 2013 г. «Об утверждении скорректированной Программы строительства»;</w:t>
            </w:r>
          </w:p>
          <w:p w:rsidR="00930A42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Приказ № 163 от 23 ноября 2012 г. «Об утверждении плана-графика строительства объектов инновационного центра «Сколково» за счет бюджетных средств»</w:t>
            </w:r>
          </w:p>
          <w:p w:rsidR="00930A42" w:rsidRPr="00174D6F" w:rsidRDefault="004E20E3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 w:rsidTr="00FE5CE8">
        <w:trPr>
          <w:trHeight w:val="278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E7D" w:rsidRPr="00174D6F" w:rsidRDefault="00E35325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="00AD4531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разновысотных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зданий для временного проживания студентов пост-доковских программ и аспирантов </w:t>
            </w:r>
            <w:r w:rsidR="00AD4531" w:rsidRPr="00174D6F">
              <w:rPr>
                <w:rFonts w:ascii="Times New Roman" w:hAnsi="Times New Roman" w:cs="Times New Roman"/>
                <w:sz w:val="24"/>
                <w:szCs w:val="24"/>
              </w:rPr>
              <w:t>Автономной некоммерческой организации высшего профессионального образования «Сколковский институт науки и технологий»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r w:rsidR="00AD4531" w:rsidRPr="00174D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Сколтех</w:t>
            </w:r>
            <w:r w:rsidR="00AD4531" w:rsidRPr="00174D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D4531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со встроенными или встроенно-пристроенными помещениями общественного и вспомогательного назначения, прилегающей благоустроенной озелененной территорией, местами для отдыха</w:t>
            </w:r>
            <w:r w:rsidR="00996D1D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D4531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площадками для барбекю</w:t>
            </w:r>
            <w:r w:rsidR="00996D1D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и занятия спортом</w:t>
            </w:r>
          </w:p>
          <w:p w:rsidR="00FE5CE8" w:rsidRPr="00174D6F" w:rsidRDefault="00FE5CE8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 w:rsidTr="00FE5CE8">
        <w:trPr>
          <w:trHeight w:val="18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Лимит финансирования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065" w:rsidRPr="00174D6F" w:rsidRDefault="005452ED" w:rsidP="00780F1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Сметный лимит средств не более 59</w:t>
            </w:r>
            <w:r w:rsidRPr="00174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064 (пятьдесят </w:t>
            </w:r>
            <w:r w:rsidR="00780F1D" w:rsidRPr="00174D6F">
              <w:rPr>
                <w:rFonts w:ascii="Times New Roman" w:hAnsi="Times New Roman" w:cs="Times New Roman"/>
                <w:sz w:val="24"/>
                <w:szCs w:val="24"/>
              </w:rPr>
              <w:t>девять тысяч шестьдесят четыре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780F1D" w:rsidRPr="00174D6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за квадратный метр (в т.ч. НДС 18%), необходимый для полного завершения строительства и ввода объекта в эксплуатацию (включая свободно размещаемое внутри здания или сооружения: технологическое оборудование, мебель, элементы спортивного и образовательного оборудования, элементы интерьера и прочее).</w:t>
            </w:r>
          </w:p>
        </w:tc>
      </w:tr>
      <w:tr w:rsidR="00174D6F" w:rsidRPr="00174D6F" w:rsidTr="00FE5CE8">
        <w:trPr>
          <w:trHeight w:val="28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FE5C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325" w:rsidRPr="00174D6F" w:rsidRDefault="00307AC1" w:rsidP="00E3532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E35325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зданий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– не более</w:t>
            </w:r>
            <w:r w:rsidR="00E35325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20 000 кв. м, включая 1 000 кв. м для организации помещений для занятий спортом.</w:t>
            </w:r>
          </w:p>
          <w:p w:rsidR="005F2C9C" w:rsidRPr="00174D6F" w:rsidRDefault="004E20E3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D9A" w:rsidRPr="00174D6F" w:rsidRDefault="00BB2756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ориентировочному составу и размерам помещений</w:t>
            </w:r>
            <w:r w:rsidR="003253C0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253C0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53C0" w:rsidRPr="00174D6F">
              <w:rPr>
                <w:rFonts w:ascii="Times New Roman" w:hAnsi="Times New Roman" w:cs="Times New Roman"/>
                <w:sz w:val="24"/>
                <w:szCs w:val="24"/>
              </w:rPr>
              <w:t>риложении № </w:t>
            </w:r>
            <w:r w:rsidR="00E35325" w:rsidRPr="00174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53C0" w:rsidRPr="00174D6F">
              <w:rPr>
                <w:rFonts w:ascii="Times New Roman" w:hAnsi="Times New Roman" w:cs="Times New Roman"/>
                <w:sz w:val="24"/>
                <w:szCs w:val="24"/>
              </w:rPr>
              <w:t>. Площади помещений должны быть не меньше значений нижних границ нормативов, действующих на территории РФ.</w:t>
            </w:r>
          </w:p>
          <w:p w:rsidR="00FE5CE8" w:rsidRPr="00174D6F" w:rsidRDefault="00FE5CE8" w:rsidP="00FE5CE8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FE5C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плотности застройки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0.7</w:t>
            </w:r>
          </w:p>
        </w:tc>
      </w:tr>
      <w:tr w:rsidR="00174D6F" w:rsidRPr="00174D6F">
        <w:trPr>
          <w:trHeight w:val="67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Предельная высота объекта</w:t>
            </w:r>
          </w:p>
          <w:p w:rsidR="005F2C9C" w:rsidRPr="00174D6F" w:rsidRDefault="004E20E3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E4F" w:rsidRPr="00174D6F" w:rsidRDefault="00375CA8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высота зданий – 20 м. без учета декоративных элементов (ограждений, шпилей и т.д.) и технических устройств (антенн, труб и т.д.) </w:t>
            </w:r>
            <w:r w:rsidR="000853F9" w:rsidRPr="00174D6F">
              <w:rPr>
                <w:rFonts w:ascii="Times New Roman" w:hAnsi="Times New Roman" w:cs="Times New Roman"/>
                <w:sz w:val="24"/>
                <w:szCs w:val="24"/>
              </w:rPr>
              <w:t>выступающих над крышей зданий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695" w:rsidRPr="00174D6F">
              <w:rPr>
                <w:rFonts w:ascii="Times New Roman" w:hAnsi="Times New Roman" w:cs="Times New Roman"/>
                <w:sz w:val="24"/>
                <w:szCs w:val="24"/>
              </w:rPr>
              <w:t>в соответствии с ГПЗУ (градостроительный план земельного участка)</w:t>
            </w:r>
          </w:p>
          <w:p w:rsidR="005F2C9C" w:rsidRPr="00174D6F" w:rsidRDefault="004E20E3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  <w:p w:rsidR="005F2C9C" w:rsidRPr="00174D6F" w:rsidRDefault="004E20E3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174D6F" w:rsidRDefault="00AD4531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разновысотных зданий со средней этажностью 3-5 этажей, </w:t>
            </w:r>
          </w:p>
        </w:tc>
      </w:tr>
      <w:tr w:rsidR="00174D6F" w:rsidRPr="00174D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Количество работающих / проживающих в объекте</w:t>
            </w:r>
          </w:p>
          <w:p w:rsidR="005F2C9C" w:rsidRPr="00174D6F" w:rsidRDefault="004E20E3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531" w:rsidRPr="00174D6F" w:rsidRDefault="00AD4531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проживающих </w:t>
            </w:r>
            <w:r w:rsidR="002A1B44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580 человек</w:t>
            </w:r>
          </w:p>
          <w:p w:rsidR="00AD4531" w:rsidRPr="00174D6F" w:rsidRDefault="00AD4531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6B8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Численность персонала обосновать проектом в соответствии с действующими нормативами</w:t>
            </w:r>
            <w:r w:rsidR="00AD4531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требованиями настоящего задания.</w:t>
            </w:r>
          </w:p>
          <w:p w:rsidR="00FE5CE8" w:rsidRPr="00174D6F" w:rsidRDefault="00FE5CE8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027AC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Новое строительство.</w:t>
            </w:r>
          </w:p>
          <w:p w:rsidR="00FE5CE8" w:rsidRPr="00174D6F" w:rsidRDefault="00FE5CE8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3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027AC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</w:t>
            </w:r>
            <w:r w:rsidR="00663173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следующие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стадии проектирования:</w:t>
            </w:r>
          </w:p>
          <w:p w:rsidR="00663173" w:rsidRPr="00174D6F" w:rsidRDefault="00663173" w:rsidP="00663173">
            <w:pPr>
              <w:pStyle w:val="ad"/>
              <w:numPr>
                <w:ilvl w:val="0"/>
                <w:numId w:val="7"/>
              </w:numPr>
              <w:spacing w:after="120"/>
              <w:jc w:val="both"/>
              <w:rPr>
                <w:bCs/>
                <w:szCs w:val="24"/>
              </w:rPr>
            </w:pPr>
            <w:r w:rsidRPr="00174D6F">
              <w:rPr>
                <w:bCs/>
                <w:szCs w:val="24"/>
              </w:rPr>
              <w:t>Эскиз</w:t>
            </w:r>
            <w:r w:rsidR="003253C0" w:rsidRPr="00174D6F">
              <w:rPr>
                <w:bCs/>
                <w:szCs w:val="24"/>
              </w:rPr>
              <w:t>;</w:t>
            </w:r>
          </w:p>
          <w:p w:rsidR="005F2C9C" w:rsidRPr="00174D6F" w:rsidRDefault="00372775" w:rsidP="00372775">
            <w:pPr>
              <w:spacing w:after="120"/>
              <w:ind w:left="4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3253C0" w:rsidRPr="00174D6F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Проектная документация стадии «ПД»</w:t>
            </w:r>
          </w:p>
          <w:p w:rsidR="00025BE8" w:rsidRPr="00174D6F" w:rsidRDefault="00025BE8" w:rsidP="00025BE8">
            <w:pPr>
              <w:keepNext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174D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Срок разработки проектной документации в соответствии с </w:t>
            </w:r>
            <w:proofErr w:type="gramStart"/>
            <w:r w:rsidRPr="00174D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План-графиком</w:t>
            </w:r>
            <w:proofErr w:type="gramEnd"/>
            <w:r w:rsidRPr="00174D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строительства объектов ИЦ «Сколково» утвержденного приказом Президента Фонда.</w:t>
            </w:r>
          </w:p>
          <w:p w:rsidR="00FE5CE8" w:rsidRPr="00174D6F" w:rsidRDefault="00FE5CE8" w:rsidP="00372775">
            <w:pPr>
              <w:pStyle w:val="ad"/>
              <w:spacing w:after="120"/>
              <w:ind w:left="785" w:firstLine="0"/>
              <w:jc w:val="both"/>
              <w:rPr>
                <w:bCs/>
                <w:szCs w:val="24"/>
              </w:rPr>
            </w:pPr>
          </w:p>
        </w:tc>
      </w:tr>
      <w:tr w:rsidR="00174D6F" w:rsidRPr="00174D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Категория сложности проекта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Согласно статьи 48.1, Кодекса 190-ФЗ «Градостроительный кодекс Российской Федерации» - не относится к особо опасным, технически сложным и уникальным объектам.</w:t>
            </w:r>
          </w:p>
          <w:p w:rsidR="005F2C9C" w:rsidRPr="00174D6F" w:rsidRDefault="003253C0" w:rsidP="00027AC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Вышеуказанная категория сложности проекта должна быть рассмотрена Генеральным проектировщиком на соответствие требованиям Российского законодательства и нормативных требований и в случае необходимости откорректирована по согласованию с Заказчиком.</w:t>
            </w:r>
          </w:p>
          <w:p w:rsidR="00FE5CE8" w:rsidRPr="00174D6F" w:rsidRDefault="00FE5CE8" w:rsidP="00027AC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составу, содержанию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форме представления материалов проектной документации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Вся проектная документация, направляемая на экспертизу, разрабатывается и предоставляется в соответствии с Постановлением правительства РФ №87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16 февраля 2008 г., СП.118.13330.2012 «Общественные здания», Градостроительным кодексом Российской Федерации от 29.12.2004 N 190-ФЗ (статья 48), а также по пункту 12 ст. 48 Градостроительного кодекса РФ.</w:t>
            </w:r>
          </w:p>
          <w:p w:rsidR="000853F9" w:rsidRPr="00174D6F" w:rsidRDefault="000853F9" w:rsidP="000853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Составу Эскиза:</w:t>
            </w:r>
          </w:p>
          <w:p w:rsidR="000853F9" w:rsidRPr="00174D6F" w:rsidRDefault="000853F9" w:rsidP="00085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Материалы в формате альбома (</w:t>
            </w:r>
            <w:proofErr w:type="gram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горизонтальный</w:t>
            </w:r>
            <w:proofErr w:type="gram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, в формате А3) и в электронном виде на диске: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Ситуационный план (1:1 000);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Схема генерального плана объекта с предложениями по благоустройству и озеленению и подключению к улично-дорожной сети (1:500);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Схема фасадов объекта (1:200);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Схема разрезов (1:200);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Схема поэтажных планов первого и неповторяющихся этажей (1:200);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Перспектива или аксонометрия в произвольном масштабе;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Пояснительная записка с технико-экономическими показателями: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обоснование решений по зонированию территории и размещению функциональных зон,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обоснование размещения объектов;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174D6F">
              <w:rPr>
                <w:szCs w:val="24"/>
              </w:rPr>
              <w:t>зд к зд</w:t>
            </w:r>
            <w:proofErr w:type="gramEnd"/>
            <w:r w:rsidRPr="00174D6F">
              <w:rPr>
                <w:szCs w:val="24"/>
              </w:rPr>
              <w:t>аниям;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обоснование решений по благоустройству и озеленению территории;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общее описание конструктивных решений;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описание внешнего и внутреннего вида объекта, его пространственной, планировочной и функциональной организации;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обоснование принятых объемно-пространственных и архитектурно-</w:t>
            </w:r>
            <w:proofErr w:type="gramStart"/>
            <w:r w:rsidRPr="00174D6F">
              <w:rPr>
                <w:szCs w:val="24"/>
              </w:rPr>
              <w:t>планировочных решений</w:t>
            </w:r>
            <w:proofErr w:type="gramEnd"/>
            <w:r w:rsidRPr="00174D6F">
              <w:rPr>
                <w:szCs w:val="24"/>
              </w:rPr>
              <w:t>, в том числе в части предельно-допустимых параметров застройки;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описание решений по отделке фасадов, используемых строительных и отделочных материалов;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описание принятых решений на соответствие Зеленым стандартам;</w:t>
            </w:r>
          </w:p>
          <w:p w:rsidR="000853F9" w:rsidRPr="00174D6F" w:rsidRDefault="000853F9" w:rsidP="000853F9">
            <w:pPr>
              <w:pStyle w:val="ad"/>
              <w:numPr>
                <w:ilvl w:val="1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 xml:space="preserve">предварительная оценка стоимости проектирования и строительства (на </w:t>
            </w:r>
            <w:r w:rsidRPr="00174D6F">
              <w:rPr>
                <w:szCs w:val="24"/>
              </w:rPr>
              <w:lastRenderedPageBreak/>
              <w:t>основании объектов-аналогов).</w:t>
            </w:r>
          </w:p>
          <w:p w:rsidR="000853F9" w:rsidRPr="00174D6F" w:rsidRDefault="000853F9" w:rsidP="00085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альбому: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proofErr w:type="gramStart"/>
            <w:r w:rsidRPr="00174D6F">
              <w:rPr>
                <w:szCs w:val="24"/>
              </w:rPr>
              <w:t>Переплетенные</w:t>
            </w:r>
            <w:proofErr w:type="gramEnd"/>
            <w:r w:rsidRPr="00174D6F">
              <w:rPr>
                <w:szCs w:val="24"/>
              </w:rPr>
              <w:t xml:space="preserve"> проволочной спиралью.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Обложка сверху и снизу.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Оглавление.</w:t>
            </w:r>
          </w:p>
          <w:p w:rsidR="000853F9" w:rsidRPr="00174D6F" w:rsidRDefault="000853F9" w:rsidP="000853F9">
            <w:pPr>
              <w:pStyle w:val="ad"/>
              <w:numPr>
                <w:ilvl w:val="0"/>
                <w:numId w:val="17"/>
              </w:numPr>
              <w:contextualSpacing w:val="0"/>
              <w:jc w:val="left"/>
              <w:rPr>
                <w:szCs w:val="24"/>
              </w:rPr>
            </w:pPr>
            <w:r w:rsidRPr="00174D6F">
              <w:rPr>
                <w:szCs w:val="24"/>
              </w:rPr>
              <w:t>Высококачественная невыцветающая цветная печать.</w:t>
            </w:r>
          </w:p>
          <w:p w:rsidR="000853F9" w:rsidRPr="00174D6F" w:rsidRDefault="000853F9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Проектирование вести с учетом последующей сертификации здания по системе LEED, уровень не ниже «Серебро».</w:t>
            </w:r>
          </w:p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Применять комплексные методы проектирования и пассивные стратегии, чтобы минимизировать сложность систем.</w:t>
            </w:r>
          </w:p>
          <w:p w:rsidR="005F2C9C" w:rsidRPr="00174D6F" w:rsidRDefault="004E20E3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 случае необходимости Генеральный проектировщик должен разработать и в установленном порядке согласовать Специальные технические условия (СТУ), в том числе, согласовать СТУ по пожарной безопасности в органах МЧС.</w:t>
            </w:r>
          </w:p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Генеральный проектировщик передает Заказчику результаты проектных работ в следующем формате и количестве:</w:t>
            </w:r>
          </w:p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- 4 (четыре) комплекта Документации, включая полноразмерные чертежи, пояснительные записки, калькуляции, спецификации.</w:t>
            </w:r>
          </w:p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- 2 (две) дополнительные копии чертежей /уменьшенных в формат А3/.</w:t>
            </w:r>
          </w:p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Цифровые копии и правила для электронных файлов чертежей:</w:t>
            </w:r>
          </w:p>
          <w:p w:rsidR="005F2C9C" w:rsidRPr="00174D6F" w:rsidRDefault="004E20E3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Все чертежи должны быть в формате AutoCAD 2011. Чертежи должны быть аккуратными, правильными, согласующимися с другими чертежами, строительными и инженерными спецификациями и иметь унифицированный вид. Избегать повторения одной и той же информации на разных чертежах.</w:t>
            </w:r>
          </w:p>
          <w:p w:rsidR="005F2C9C" w:rsidRPr="00174D6F" w:rsidRDefault="004E20E3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Элементы файла выполняются только в двухмерном (плоском) формате.</w:t>
            </w:r>
          </w:p>
          <w:p w:rsidR="005F2C9C" w:rsidRPr="00174D6F" w:rsidRDefault="004E20E3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AC7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Проектную документацию оформить в соответствии с требованиями ГОСТ Р 21.1001-2009 и другими нормативами, действующими на территории Российской Федерации</w:t>
            </w:r>
          </w:p>
        </w:tc>
      </w:tr>
      <w:tr w:rsidR="00174D6F" w:rsidRPr="00174D6F" w:rsidTr="00FE5CE8">
        <w:trPr>
          <w:trHeight w:val="353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2C9C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Общие сведения об участке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4D0" w:rsidRPr="00174D6F" w:rsidRDefault="00B534D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Общая площадь землеотвода составляет 2,92 га и в соответствии с выданными ГПЗУ состоит  из двух земельных участков площадью 1,25 га и 1,67 га соответственно.</w:t>
            </w:r>
          </w:p>
          <w:p w:rsidR="00B534D0" w:rsidRPr="00174D6F" w:rsidRDefault="00B534D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 w:rsidR="00B534D0" w:rsidRPr="00174D6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для строительства объекта расположен</w:t>
            </w:r>
            <w:r w:rsidR="00B534D0" w:rsidRPr="00174D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г. Москва, Инновационный центр «Сколково», и занимает территорию, ограниченную Минским шоссе на севере и западе, деревнями </w:t>
            </w:r>
            <w:proofErr w:type="spell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Марфино</w:t>
            </w:r>
            <w:proofErr w:type="spell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и Сколково на востоке, и деревней </w:t>
            </w:r>
            <w:proofErr w:type="spell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Баковка</w:t>
            </w:r>
            <w:proofErr w:type="spell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юге и юго-востоке.</w:t>
            </w: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Описание площадки строительства приведено в  Техническом заключении об инженерно-геологических условиях участка строительства проектируемого территориально обособленного комплекса для развития исследований и разработок и коммерциализации их результатов (Сколково) для разработки градостроительной концепции. Изыскания проводились ГУП «Мосгоргеотрест», Заказ №1002-10 от 15.10.2010 года.</w:t>
            </w:r>
            <w:r w:rsidRPr="00174D6F" w:rsidDel="00C40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C9C" w:rsidRPr="00174D6F" w:rsidRDefault="004E20E3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 Техническом заключении указано, что территорию площадки предварительно следует считать потенциально подтопляемой. Предполагается, что оценка потенциальной подтопляемости будет выполнена для всей территории объекта в целом. Необходимо выполнить оценку потенциальной подтопляемости для объекта.</w:t>
            </w:r>
          </w:p>
          <w:p w:rsidR="005F2C9C" w:rsidRPr="00174D6F" w:rsidRDefault="004E20E3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Строительная площадка относится к строительно-климатической зоне II-B с умеренно-континентальным климатом.</w:t>
            </w:r>
          </w:p>
          <w:p w:rsidR="005F2C9C" w:rsidRPr="00174D6F" w:rsidRDefault="004E20E3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Влияние водоотбора на площадку строительства</w:t>
            </w:r>
          </w:p>
          <w:p w:rsidR="005F2C9C" w:rsidRPr="00174D6F" w:rsidRDefault="004E20E3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Указанные в Техническом заключении факторы, такие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влияние суммарного водоотбора из эксплуатируемых водоносных горизонтов, и возможное присутствие подверженных </w:t>
            </w:r>
            <w:proofErr w:type="spell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суффозинным</w:t>
            </w:r>
            <w:proofErr w:type="spell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 грунтов должны быть уточнены по получении результатов инженерных изысканий.</w:t>
            </w:r>
          </w:p>
          <w:p w:rsidR="005F2C9C" w:rsidRPr="00174D6F" w:rsidRDefault="004E20E3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Эти зоны устанавливаются в соответствии с СП  42.13330.2011.</w:t>
            </w: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Природно-климатические условия строительства:</w:t>
            </w: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- Климатический район строительства IIВ;</w:t>
            </w: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- Снеговой район III;</w:t>
            </w: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- Ветровой район I.</w:t>
            </w:r>
          </w:p>
          <w:p w:rsidR="005F2C9C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Вышеприведенные сведения об участке строительства уточнить при проведении инженерных изысканий.</w:t>
            </w:r>
          </w:p>
          <w:p w:rsidR="00FE5CE8" w:rsidRPr="00174D6F" w:rsidRDefault="00FE5CE8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0A07" w:rsidRPr="00174D6F" w:rsidRDefault="003253C0">
      <w:pPr>
        <w:rPr>
          <w:rFonts w:ascii="Times New Roman" w:hAnsi="Times New Roman" w:cs="Times New Roman"/>
          <w:sz w:val="24"/>
          <w:szCs w:val="24"/>
        </w:rPr>
      </w:pPr>
      <w:r w:rsidRPr="00174D6F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930A42" w:rsidRPr="00174D6F" w:rsidRDefault="003253C0" w:rsidP="00930A42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74D6F">
        <w:rPr>
          <w:rFonts w:ascii="Times New Roman" w:hAnsi="Times New Roman" w:cs="Times New Roman"/>
          <w:b/>
          <w:sz w:val="24"/>
          <w:szCs w:val="24"/>
        </w:rPr>
        <w:lastRenderedPageBreak/>
        <w:t>2. Основные требования к проектным решениям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095"/>
      </w:tblGrid>
      <w:tr w:rsidR="00174D6F" w:rsidRPr="00174D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требований</w:t>
            </w:r>
          </w:p>
        </w:tc>
      </w:tr>
      <w:tr w:rsidR="00174D6F" w:rsidRPr="00174D6F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74D6F" w:rsidRPr="00174D6F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архитектурным, конструктивным и объёмно-планировочным решениям.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4531" w:rsidRPr="00174D6F" w:rsidRDefault="00AD4531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Комплекс разновысотных зданий со средней этажностью 3-5 этажей, со встроенными или встроенно-пристроенными помещениями общественного и вспомогательного назначения,  прилегающей благоустроенной озелененной территорией, местами для отдыха и площадками для барбекю</w:t>
            </w:r>
            <w:r w:rsidR="00996D1D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и занятия спортом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72D4" w:rsidRPr="00174D6F" w:rsidRDefault="00AD4531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Внутри зданий и на территории предусмотреть места общего пользования для отдыха, обучения и  проведения различных студенческих мероприятий.</w:t>
            </w:r>
          </w:p>
          <w:p w:rsidR="006A0520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 устройство подземного технического этажа для размещения инженерно-механических систем.</w:t>
            </w:r>
          </w:p>
          <w:p w:rsidR="00AB65FB" w:rsidRPr="00174D6F" w:rsidRDefault="00AB65FB" w:rsidP="00AB65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 проектировании учесть архитектурные решения близлежащих объектов для формирования единого гармоничного градостроительного ансамбля.</w:t>
            </w:r>
          </w:p>
          <w:p w:rsidR="00AB65FB" w:rsidRPr="00174D6F" w:rsidRDefault="00AB65F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002" w:rsidRPr="00174D6F" w:rsidRDefault="00356002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Типы жилых единиц (апартаментов) и планы этажей:</w:t>
            </w:r>
          </w:p>
          <w:p w:rsidR="00356002" w:rsidRPr="00174D6F" w:rsidRDefault="00356002" w:rsidP="0035600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proofErr w:type="spellStart"/>
            <w:r w:rsidRPr="00174D6F">
              <w:rPr>
                <w:szCs w:val="24"/>
              </w:rPr>
              <w:t>односпальневые</w:t>
            </w:r>
            <w:proofErr w:type="spellEnd"/>
            <w:r w:rsidRPr="00174D6F">
              <w:rPr>
                <w:szCs w:val="24"/>
              </w:rPr>
              <w:t xml:space="preserve">, </w:t>
            </w:r>
            <w:proofErr w:type="spellStart"/>
            <w:r w:rsidRPr="00174D6F">
              <w:rPr>
                <w:szCs w:val="24"/>
              </w:rPr>
              <w:t>двухспальневые</w:t>
            </w:r>
            <w:proofErr w:type="spellEnd"/>
            <w:r w:rsidRPr="00174D6F">
              <w:rPr>
                <w:szCs w:val="24"/>
              </w:rPr>
              <w:t xml:space="preserve"> и </w:t>
            </w:r>
            <w:proofErr w:type="spellStart"/>
            <w:r w:rsidRPr="00174D6F">
              <w:rPr>
                <w:szCs w:val="24"/>
              </w:rPr>
              <w:t>четырехспальневые</w:t>
            </w:r>
            <w:proofErr w:type="spellEnd"/>
            <w:r w:rsidRPr="00174D6F">
              <w:rPr>
                <w:szCs w:val="24"/>
              </w:rPr>
              <w:t xml:space="preserve"> апартаменты  (жилые единицы) </w:t>
            </w:r>
          </w:p>
          <w:p w:rsidR="00356002" w:rsidRPr="00174D6F" w:rsidRDefault="00356002" w:rsidP="0035600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 xml:space="preserve">Для каждого студента - отдельная спальная комната </w:t>
            </w:r>
          </w:p>
          <w:p w:rsidR="00356002" w:rsidRPr="00174D6F" w:rsidRDefault="00356002" w:rsidP="0035600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 xml:space="preserve">Один совмещенный санузел на две спальные в </w:t>
            </w:r>
            <w:proofErr w:type="spellStart"/>
            <w:r w:rsidRPr="00174D6F">
              <w:rPr>
                <w:szCs w:val="24"/>
              </w:rPr>
              <w:t>двухспальневых</w:t>
            </w:r>
            <w:proofErr w:type="spellEnd"/>
            <w:r w:rsidRPr="00174D6F">
              <w:rPr>
                <w:szCs w:val="24"/>
              </w:rPr>
              <w:t xml:space="preserve"> апартаментах </w:t>
            </w:r>
          </w:p>
          <w:p w:rsidR="00356002" w:rsidRPr="00174D6F" w:rsidRDefault="00356002" w:rsidP="0035600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Для всех других типов апартаментов - отдельный собственный санузел при каждой спальной.</w:t>
            </w:r>
          </w:p>
          <w:p w:rsidR="00356002" w:rsidRPr="00174D6F" w:rsidRDefault="00356002" w:rsidP="0035600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В каждой спальной – гардероб (кладовая).</w:t>
            </w:r>
          </w:p>
          <w:p w:rsidR="00356002" w:rsidRPr="00174D6F" w:rsidRDefault="00356002" w:rsidP="00B1654F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Зона кухни  и приема пищи, гостиная зона внутри апартаментов являются площадями совместного  использования для  проживающих в них студентов.</w:t>
            </w:r>
          </w:p>
          <w:p w:rsidR="00356002" w:rsidRPr="00174D6F" w:rsidRDefault="00356002" w:rsidP="0035600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Зоны совместного использования и спальные должны быть оборудованы мебелью.</w:t>
            </w:r>
          </w:p>
          <w:p w:rsidR="00B1654F" w:rsidRPr="00174D6F" w:rsidRDefault="00B1654F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6002" w:rsidRPr="00174D6F" w:rsidRDefault="00356002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внутренней отделке:</w:t>
            </w:r>
          </w:p>
          <w:p w:rsidR="00356002" w:rsidRPr="00174D6F" w:rsidRDefault="00356002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Строительно-монтажные работы “под ключ” должны включать внутреннюю отделку, встроенную и переносную мебель, кухонное оборудование, а также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ванную комнату, оборудованную мебелью и сантехникой. Внутренняя отделка должна включать в себя все внутренние отделочные работы, отделочные материалы, электрическое и осветительное оборудование (встроенные светильники, розетки, выключатели, стеновые панели управления и доступ к системе </w:t>
            </w:r>
            <w:proofErr w:type="spell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proofErr w:type="spell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  <w:proofErr w:type="spell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, датчики), подоконники, двери с фурнитурой и т.д.</w:t>
            </w:r>
          </w:p>
          <w:p w:rsidR="00356002" w:rsidRPr="00174D6F" w:rsidRDefault="00356002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Спальные комнаты:</w:t>
            </w:r>
          </w:p>
          <w:p w:rsidR="00356002" w:rsidRPr="00174D6F" w:rsidRDefault="00356002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В каждой спальной предусмотреть: </w:t>
            </w:r>
          </w:p>
          <w:p w:rsidR="00356002" w:rsidRPr="00174D6F" w:rsidRDefault="00356002" w:rsidP="004A6DD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Полноразмерную кровать,</w:t>
            </w:r>
          </w:p>
          <w:p w:rsidR="00356002" w:rsidRPr="00174D6F" w:rsidRDefault="00356002" w:rsidP="004A6DD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 xml:space="preserve">Встроенные шкафы или гардероб для одежды  </w:t>
            </w:r>
          </w:p>
          <w:p w:rsidR="00356002" w:rsidRPr="00174D6F" w:rsidRDefault="00356002" w:rsidP="004A6DD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 xml:space="preserve">Стул, письменный стол (не включая настольную лампу) </w:t>
            </w:r>
          </w:p>
          <w:p w:rsidR="00356002" w:rsidRPr="00174D6F" w:rsidRDefault="00356002" w:rsidP="004A6DD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Ковер на полу и жалюзи на окнах</w:t>
            </w:r>
          </w:p>
          <w:p w:rsidR="00356002" w:rsidRPr="00174D6F" w:rsidRDefault="00356002" w:rsidP="004A6DD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Площадь спальни - от 13 до 15 м2, помещения могут отличаться размерами и номенклатурой мебели.</w:t>
            </w:r>
          </w:p>
          <w:p w:rsidR="00356002" w:rsidRPr="00174D6F" w:rsidRDefault="00356002" w:rsidP="004A6DD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Ширина-глубина (соотношение сторон) - 1:2 или 1:3</w:t>
            </w:r>
          </w:p>
          <w:p w:rsidR="00356002" w:rsidRPr="00174D6F" w:rsidRDefault="00356002" w:rsidP="004A6DD2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Длина помещения спальной вдоль фасада - не менее 3 метров.</w:t>
            </w:r>
          </w:p>
          <w:p w:rsidR="00B1654F" w:rsidRPr="00174D6F" w:rsidRDefault="00B1654F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6002" w:rsidRPr="00174D6F" w:rsidRDefault="00890FBD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Гостевая зона (совм. польз.):</w:t>
            </w:r>
          </w:p>
          <w:p w:rsidR="00890FBD" w:rsidRPr="00174D6F" w:rsidRDefault="00890FBD" w:rsidP="00890FBD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Диван, кресло и стол</w:t>
            </w:r>
          </w:p>
          <w:p w:rsidR="00890FBD" w:rsidRPr="00174D6F" w:rsidRDefault="00890FBD" w:rsidP="00890FBD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Ковёр напольный, жалюзи на окнах</w:t>
            </w:r>
          </w:p>
          <w:p w:rsidR="00890FBD" w:rsidRPr="00174D6F" w:rsidRDefault="00890FBD" w:rsidP="00890FBD">
            <w:pPr>
              <w:ind w:right="-1"/>
              <w:jc w:val="both"/>
              <w:rPr>
                <w:szCs w:val="24"/>
              </w:rPr>
            </w:pPr>
          </w:p>
          <w:p w:rsidR="00890FBD" w:rsidRPr="00174D6F" w:rsidRDefault="00890FBD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Кухня (или кухонная зона):</w:t>
            </w:r>
          </w:p>
          <w:p w:rsidR="00890FBD" w:rsidRPr="00174D6F" w:rsidRDefault="00890FBD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Микроволновая печь, посудомоечная машина, холодильник (без образования наледи), плита, обеденный стол, стулья.</w:t>
            </w:r>
          </w:p>
          <w:p w:rsidR="00890FBD" w:rsidRPr="00174D6F" w:rsidRDefault="00890FBD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Прачечная:</w:t>
            </w:r>
          </w:p>
          <w:p w:rsidR="00890FBD" w:rsidRPr="00174D6F" w:rsidRDefault="00890FBD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Проживающие будут использовать  общественные прачечные</w:t>
            </w:r>
          </w:p>
          <w:p w:rsidR="00890FBD" w:rsidRPr="00174D6F" w:rsidRDefault="00890FBD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Терраса/ балкон:</w:t>
            </w:r>
          </w:p>
          <w:p w:rsidR="00890FBD" w:rsidRPr="00174D6F" w:rsidRDefault="00890FBD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Дополнительная опция для некоторых жилых единиц</w:t>
            </w:r>
          </w:p>
          <w:p w:rsidR="00890FBD" w:rsidRPr="00174D6F" w:rsidRDefault="00890FBD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Прочее:</w:t>
            </w:r>
          </w:p>
          <w:p w:rsidR="00967F08" w:rsidRPr="00174D6F" w:rsidRDefault="00967F08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Освещение и слаботочные сети должны  соответствовать индивидуальным интерьерным решениям</w:t>
            </w:r>
          </w:p>
          <w:p w:rsidR="00890FBD" w:rsidRPr="00174D6F" w:rsidRDefault="00890FBD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обеспечить закрытые и уличные стоянки для велосипедов. (Недопустимо хранение велосипедов в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прихожих или комнатах)</w:t>
            </w:r>
          </w:p>
          <w:p w:rsidR="003439D8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 проектировании учесть мероприятия по снижению шумового воздействия от аэропорта «Внуково»</w:t>
            </w:r>
            <w:r w:rsidR="00B534D0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и автомагистрали М1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0A42" w:rsidRPr="00174D6F" w:rsidRDefault="0060520F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Для каждой жилой единицы (апартамента) - обеспечить доступность для инвалидов и других маломобильных групп населения</w:t>
            </w:r>
            <w:r w:rsidR="00B1654F"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0520F" w:rsidRPr="00174D6F" w:rsidRDefault="0060520F" w:rsidP="0060520F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Доступность для проживающих МГН</w:t>
            </w:r>
          </w:p>
          <w:p w:rsidR="0060520F" w:rsidRPr="00174D6F" w:rsidRDefault="0060520F" w:rsidP="0060520F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Доступность для маломобильных посетителей (гостей)</w:t>
            </w:r>
          </w:p>
          <w:p w:rsidR="0060520F" w:rsidRPr="00174D6F" w:rsidRDefault="0060520F" w:rsidP="0060520F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Тактильные надписи для слепых (Шрифт Брайля).</w:t>
            </w:r>
          </w:p>
          <w:p w:rsidR="00B1654F" w:rsidRPr="00174D6F" w:rsidRDefault="00B1654F" w:rsidP="00B1654F">
            <w:pPr>
              <w:pStyle w:val="ad"/>
              <w:ind w:right="-1" w:firstLine="0"/>
              <w:jc w:val="both"/>
              <w:rPr>
                <w:szCs w:val="24"/>
              </w:rPr>
            </w:pPr>
          </w:p>
          <w:p w:rsidR="00057797" w:rsidRPr="00174D6F" w:rsidRDefault="00C30531" w:rsidP="00FE5CE8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требования к общественным многофункциональным </w:t>
            </w:r>
            <w:r w:rsidR="00057797"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помещения</w:t>
            </w: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057797"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См. Приложение 1 к Заданию, табл.3) </w:t>
            </w:r>
            <w:r w:rsidR="00057797"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проведения общественных и частных мероприятий - собраний, празднован</w:t>
            </w:r>
            <w:r w:rsidR="00B1654F"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ий, торжественных встреч и пр.):</w:t>
            </w:r>
          </w:p>
          <w:p w:rsidR="00057797" w:rsidRPr="00174D6F" w:rsidRDefault="00057797" w:rsidP="00057797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Хороший вид – ландшафтный дизайн, примыкающая к помещениям терраса или эксплуатируемая кровля</w:t>
            </w:r>
          </w:p>
          <w:p w:rsidR="00057797" w:rsidRPr="00174D6F" w:rsidRDefault="00057797" w:rsidP="00057797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Большая общая кухня с профессиональным кухонным оборудованием, с рабочей мощностью достаточной для приготовления блюд и обслуживания общественных мероприятий (до 100 человек). Оборудование кухни должно включать в себя профессиональную электрическую плиту, духовой шкаф, гриль, микроволновую печь, посудомоечную машину, большой холодильник с морозильной камерой, а также  комплект необходимой встроенной и отдельно стоящей мебели. Кухня должна быть укомплектована всеми требуемыми аксессуарами, включая  полный ассортимент посуды для готовки и сервировки столов, подвесное оборудование с бокалами, скатерти, емкости для льда, лотки  и т.п.</w:t>
            </w:r>
          </w:p>
          <w:p w:rsidR="00057797" w:rsidRPr="00174D6F" w:rsidRDefault="00057797" w:rsidP="00057797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Обеденная зона для размещения 25-30 человек – стулья, большие столы, диваны.</w:t>
            </w:r>
          </w:p>
          <w:p w:rsidR="00057797" w:rsidRPr="00174D6F" w:rsidRDefault="00057797" w:rsidP="00057797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ТВ, музыкальный центр и прочие медиа устройства (для совместного просмотра/ прослушивания)</w:t>
            </w:r>
          </w:p>
          <w:p w:rsidR="00057797" w:rsidRPr="00174D6F" w:rsidRDefault="00057797" w:rsidP="00057797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Кладовая для мебели (мебель должна быть преимущественно складной и трансформируемой)</w:t>
            </w:r>
          </w:p>
          <w:p w:rsidR="007F14D9" w:rsidRPr="00174D6F" w:rsidRDefault="007F14D9" w:rsidP="00057797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Предусмотреть размещение торговых автоматов в местах общего пользования</w:t>
            </w:r>
            <w:r w:rsidR="00B1654F" w:rsidRPr="00174D6F">
              <w:rPr>
                <w:szCs w:val="24"/>
              </w:rPr>
              <w:t>.</w:t>
            </w:r>
          </w:p>
        </w:tc>
      </w:tr>
      <w:tr w:rsidR="00174D6F" w:rsidRPr="00174D6F" w:rsidTr="00467BAB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инженерному и технологическому оборудованию, максимальные удельные показатели потребления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Определить проектом в соответствии с действующими нормативами с учетом требований Технического задания на проектирование и (Предварительных) Технических условий подключения к общегородским системам инженерно-технического обеспечения.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 объеме работ, выполняемом согласно настоящему Заданию на проектирование на объекте должны быть запроектированы следующие инженерные системы: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Внутренние системы: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Водоснабжение и водоотведение</w:t>
            </w:r>
            <w:r w:rsidR="00890FBD" w:rsidRPr="00174D6F">
              <w:rPr>
                <w:szCs w:val="24"/>
              </w:rPr>
              <w:t xml:space="preserve"> (ливневая и хозбытовая канализация)</w:t>
            </w:r>
            <w:r w:rsidRPr="00174D6F">
              <w:rPr>
                <w:szCs w:val="24"/>
              </w:rPr>
              <w:t>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Пожаротушение</w:t>
            </w:r>
            <w:r w:rsidR="00BC3793" w:rsidRPr="00174D6F">
              <w:rPr>
                <w:szCs w:val="24"/>
              </w:rPr>
              <w:t xml:space="preserve"> и противодымная </w:t>
            </w:r>
            <w:proofErr w:type="spellStart"/>
            <w:r w:rsidR="00BC3793" w:rsidRPr="00174D6F">
              <w:rPr>
                <w:szCs w:val="24"/>
              </w:rPr>
              <w:t>вентиляция</w:t>
            </w:r>
            <w:proofErr w:type="gramStart"/>
            <w:r w:rsidR="00BC3793" w:rsidRPr="00174D6F">
              <w:rPr>
                <w:szCs w:val="24"/>
              </w:rPr>
              <w:t>;</w:t>
            </w:r>
            <w:r w:rsidRPr="00174D6F">
              <w:rPr>
                <w:szCs w:val="24"/>
              </w:rPr>
              <w:t>О</w:t>
            </w:r>
            <w:proofErr w:type="gramEnd"/>
            <w:r w:rsidRPr="00174D6F">
              <w:rPr>
                <w:szCs w:val="24"/>
              </w:rPr>
              <w:t>топление</w:t>
            </w:r>
            <w:proofErr w:type="spellEnd"/>
            <w:r w:rsidRPr="00174D6F">
              <w:rPr>
                <w:szCs w:val="24"/>
              </w:rPr>
              <w:t>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Общеобменная вентиляция и кондиционирование;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Технологическая вентиляция;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Теплоснабжение, включая ИТП;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Электроснабжение и силовое оборудование;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Защитное заземление;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Молниезащита;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Внутреннее электроосвещение;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Освещение территории;</w:t>
            </w:r>
          </w:p>
          <w:p w:rsidR="00847453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Беспроводной высокоскоростной интернет;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Телефонизация;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Радиофикация;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Телевидение;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Структурированная кабельная сеть, включая стойку и патч-панели;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Автоматизация инженерного оборудования;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Автоматизация инженерного оборудования при пожаре;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Охранная и пожарная сигнализация с системой информирования в ближайшую пожарную часть;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Система оповещения о пожаре и управления эвакуацией;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Система диспетчеризации здания;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Видеонаблюдение, контроль доступа, охранная сигнализация, часофикация</w:t>
            </w:r>
            <w:r w:rsidR="00AB65FB" w:rsidRPr="00174D6F">
              <w:rPr>
                <w:szCs w:val="24"/>
              </w:rPr>
              <w:t>.</w:t>
            </w:r>
          </w:p>
          <w:p w:rsidR="00AB65FB" w:rsidRPr="00174D6F" w:rsidRDefault="00AB65FB" w:rsidP="00174D6F">
            <w:pPr>
              <w:pStyle w:val="ad"/>
              <w:ind w:right="-1" w:firstLine="0"/>
              <w:jc w:val="both"/>
              <w:rPr>
                <w:szCs w:val="24"/>
              </w:rPr>
            </w:pP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b/>
                <w:szCs w:val="24"/>
              </w:rPr>
            </w:pPr>
            <w:r w:rsidRPr="00174D6F">
              <w:rPr>
                <w:b/>
                <w:szCs w:val="24"/>
              </w:rPr>
              <w:t>Внутриплощадочные сети:</w:t>
            </w:r>
          </w:p>
          <w:p w:rsidR="00930A42" w:rsidRPr="00174D6F" w:rsidRDefault="003253C0" w:rsidP="00BC3793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Водоснабжение и Канализация</w:t>
            </w:r>
            <w:r w:rsidR="00BC3793" w:rsidRPr="00174D6F">
              <w:rPr>
                <w:szCs w:val="24"/>
              </w:rPr>
              <w:t xml:space="preserve"> (ливневая и хозбытовая);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Теплоснабжение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Электроснабжение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Наружное освещение, в том числе архитектурная подсветка зданий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Телефонизация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lastRenderedPageBreak/>
              <w:t>Структурированная кабельная сеть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Диспетчеризация</w:t>
            </w:r>
          </w:p>
          <w:p w:rsidR="00930A42" w:rsidRPr="00174D6F" w:rsidRDefault="003253C0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Системы безопасности</w:t>
            </w:r>
          </w:p>
          <w:p w:rsidR="00930A42" w:rsidRPr="00174D6F" w:rsidRDefault="004E20E3" w:rsidP="00930A42">
            <w:pPr>
              <w:spacing w:after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ACB" w:rsidRPr="00174D6F" w:rsidRDefault="00325AC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обеспечить учет потребления тепла, </w:t>
            </w:r>
            <w:r w:rsidR="004A765B" w:rsidRPr="00174D6F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и электроэнергии, а также проводить мониторинг потребления энергоресурсов.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Электрооборудование – в соответствии с Техническим  заданием, нормативными документами и требованиями ТУ (ПТУ) в части присоединения к сетям ИЦ Сколково. Размещение</w:t>
            </w:r>
            <w:r w:rsidR="005D1E32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ТП,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высоковольтного оборудования распределительных устройств (РУ) силовых трансформаторов и ГРЩ-0,4 </w:t>
            </w:r>
            <w:proofErr w:type="spell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в выделенных помещениях. 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запроектировать резервный источник электропитания. Тип станции согласовать с Заказчиком 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Водоснабжение – согласно, нормативным документам и требованиям ТУ (ПТУ) в части присоединения к сетям ИЦ Сколково. Ввод водопровода осуществить двумя трубопроводами, диаметр которых уточнить на стадии проектирования.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 – от проектируемого ИТП с принудительной циркуляцией согласно ТУ (ПТУ).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Канализация и водосток согласно Техническим условиям (ПТУ) на подключение к сетям ИЦ Сколково с самотечными выпусками в дворовую сеть бытовой и ливневой канализации соответственно</w:t>
            </w:r>
            <w:r w:rsidR="00B3523C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подключением к городским сетям ИЦ Сколково</w:t>
            </w:r>
            <w:proofErr w:type="gramStart"/>
            <w:r w:rsidR="00B3523C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Отопление – водяная двухтрубная система с попутным движением теплоносителя с вертикальными стояками и горизонтальной поэтажной разводкой по независимой схеме.</w:t>
            </w:r>
          </w:p>
          <w:p w:rsidR="00325ACB" w:rsidRPr="00174D6F" w:rsidRDefault="00325AC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Во всех помещениях все элементы обогрева и охлаждения должны быть оснащены регулирующими термостатами.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Вентиляция – приточно-вытяжная с механическим побуждением в соответствии с требованиями СНиП с возможностью централизованного отключения </w:t>
            </w:r>
            <w:r w:rsidR="007425CC" w:rsidRPr="00174D6F">
              <w:rPr>
                <w:rFonts w:ascii="Times New Roman" w:hAnsi="Times New Roman" w:cs="Times New Roman"/>
                <w:sz w:val="24"/>
                <w:szCs w:val="24"/>
              </w:rPr>
              <w:t>систем общеобменной вентиляции.</w:t>
            </w:r>
          </w:p>
          <w:p w:rsidR="00C56C49" w:rsidRPr="00174D6F" w:rsidRDefault="001B30C8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При невозможности устройства центрального кондиционирования в рамках бюджетных средств, 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предусмотреть архитектурными</w:t>
            </w:r>
            <w:r w:rsidR="007425CC" w:rsidRPr="00174D6F">
              <w:rPr>
                <w:rFonts w:ascii="Times New Roman" w:hAnsi="Times New Roman" w:cs="Times New Roman"/>
                <w:sz w:val="24"/>
                <w:szCs w:val="24"/>
              </w:rPr>
              <w:t>, инженерными  и конструктивными решениями возможность установки бытовых кондиционеров в апартаментах, в том числе возможность размещения внешних блоков кондиционеров на фасадах (Сплит системы могут быть установлены отдельно, по желанию  проживающих и за их счет.)</w:t>
            </w:r>
            <w:r w:rsidR="00B3523C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Блоки должны размещаться на внутренних фасадах, либо с интеграцией в фасадную систему (ниши и т.п.)</w:t>
            </w:r>
            <w:r w:rsidR="00174D6F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253C0" w:rsidRPr="00174D6F">
              <w:rPr>
                <w:rFonts w:ascii="Times New Roman" w:hAnsi="Times New Roman" w:cs="Times New Roman"/>
                <w:sz w:val="24"/>
                <w:szCs w:val="24"/>
              </w:rPr>
              <w:t>Теплоноситель для систем отопления и теплоснабжения вентиляции готовиться в ИТП.</w:t>
            </w:r>
          </w:p>
          <w:p w:rsidR="00930A42" w:rsidRPr="00174D6F" w:rsidRDefault="00401967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Противодымную вентиляцию</w:t>
            </w:r>
            <w:r w:rsidR="003253C0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266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</w:t>
            </w:r>
            <w:r w:rsidR="003253C0" w:rsidRPr="00174D6F">
              <w:rPr>
                <w:rFonts w:ascii="Times New Roman" w:hAnsi="Times New Roman" w:cs="Times New Roman"/>
                <w:sz w:val="24"/>
                <w:szCs w:val="24"/>
              </w:rPr>
              <w:t>выполнить в соответствии с требованиями СНиП, установить огнезадерживающие клапаны на воздуховодах общеобменной вентиляции в местах прохода через огнестойкие преграды, при пересечении границы противопожарных отсеков и в местах окончания магистральных воздуховодов на этажах.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Воздушно-тепловые завесы – предусмотреть на входах с водяными или электрическими теплообменниками.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Телефонизация – по ТУ.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Радиофикация – по ТУ.</w:t>
            </w:r>
          </w:p>
          <w:p w:rsidR="00D068A4" w:rsidRPr="00174D6F" w:rsidRDefault="00D068A4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Все студенческие апартаменты должны быть обеспечены: </w:t>
            </w:r>
          </w:p>
          <w:p w:rsidR="00D068A4" w:rsidRPr="00174D6F" w:rsidRDefault="00D068A4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 xml:space="preserve">Подключением к </w:t>
            </w:r>
            <w:proofErr w:type="spellStart"/>
            <w:r w:rsidRPr="00174D6F">
              <w:rPr>
                <w:szCs w:val="24"/>
              </w:rPr>
              <w:t>Wi-Fi</w:t>
            </w:r>
            <w:proofErr w:type="spellEnd"/>
            <w:r w:rsidRPr="00174D6F">
              <w:rPr>
                <w:szCs w:val="24"/>
              </w:rPr>
              <w:t xml:space="preserve"> (высокоскоростному интернету) должно быть обеспечено во всех общественных местах и жилых комнатах.</w:t>
            </w:r>
          </w:p>
          <w:p w:rsidR="00D068A4" w:rsidRPr="00174D6F" w:rsidRDefault="00D068A4" w:rsidP="00320328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Широкополосным кабельным телевидением</w:t>
            </w:r>
            <w:r w:rsidRPr="00174D6F" w:rsidDel="00976960">
              <w:rPr>
                <w:szCs w:val="24"/>
              </w:rPr>
              <w:t xml:space="preserve"> </w:t>
            </w:r>
            <w:r w:rsidRPr="00174D6F">
              <w:rPr>
                <w:szCs w:val="24"/>
              </w:rPr>
              <w:t>высокой четкости.</w:t>
            </w:r>
          </w:p>
          <w:p w:rsidR="007E21FE" w:rsidRPr="00174D6F" w:rsidRDefault="007E21FE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Разработать систему сбора и обработки информации, систему контроля доступа, охранного видеонаблюдения, оповещения о пожаре, сети связи и системы безопасности в соответствии с действующими нормативами, Проектом системы обеспечения комплексной безопасности и антитеррористической защищенности инновационного центра «Сколково» в части Технических условий и технических требований на проектирование объектов ИЦ Сколково в части обеспечения их безопасности.</w:t>
            </w:r>
          </w:p>
          <w:p w:rsidR="007E21FE" w:rsidRPr="00174D6F" w:rsidRDefault="007E21FE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системы контроля и доступа по картам. Посетители должны иметь возможность свободного входа в здание через единую зону рецепции, после чего они могут попадать  беспрепятственно  в часть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 помещений первого этажа, предназначенных для посетителей.</w:t>
            </w:r>
          </w:p>
          <w:p w:rsidR="007E21FE" w:rsidRPr="00174D6F" w:rsidRDefault="007E21FE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Двери в здании с системой доступа по карте должны быть закрыты 24/7 </w:t>
            </w:r>
          </w:p>
          <w:p w:rsidR="007E21FE" w:rsidRPr="00174D6F" w:rsidRDefault="007E21FE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Все наружные двери должны быть оборудованы звуковой сигнализацией, срабатывающей в случае, если дверь не закрывается в течение 20 секунд после открытия. </w:t>
            </w:r>
          </w:p>
          <w:p w:rsidR="007E21FE" w:rsidRPr="00174D6F" w:rsidRDefault="007E21FE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Установка камер видеонаблюдения (СС</w:t>
            </w:r>
            <w:proofErr w:type="gram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TV</w:t>
            </w:r>
            <w:proofErr w:type="gram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) должна быть обеспечена перед входными группами и в </w:t>
            </w:r>
            <w:r w:rsidR="002A1B44" w:rsidRPr="00174D6F">
              <w:rPr>
                <w:rFonts w:ascii="Times New Roman" w:hAnsi="Times New Roman" w:cs="Times New Roman"/>
                <w:sz w:val="24"/>
                <w:szCs w:val="24"/>
              </w:rPr>
              <w:t>зоне раздельного сбора мусора.</w:t>
            </w:r>
          </w:p>
          <w:p w:rsidR="002A1B44" w:rsidRPr="00174D6F" w:rsidRDefault="00325ACB" w:rsidP="002A1B4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Комплекс должен быть обеспечен телефонной кабельной связью. На каждом этаже зданий предусмотреть  телефоны экстренной связи с внешними службами и рецепцией здания.</w:t>
            </w:r>
            <w:r w:rsidR="002A1B44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Телефоны в апартаментах не предусматривать.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Разработать системы противопожарной и охранной сигнализации, автоматики пожаротушения,  автоматизированной системы управления зданием,  АОВ в соответствии с действующими нормативами.</w:t>
            </w:r>
          </w:p>
          <w:p w:rsidR="00D35266" w:rsidRPr="00174D6F" w:rsidRDefault="00AB65F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Обеспечить возможность интеграции систем обеспечения безопасности ИЦ «Сколково» (видеонаблюдения, контроля доступа, систем противопожарной безопасности и пр.)</w:t>
            </w:r>
            <w:proofErr w:type="gram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5ACB" w:rsidRPr="00174D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25ACB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се помещения должны быть оборудованы пожарной сигнализацией и системой оповещения при пожаре. 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Проектные решения в сфере инженерных систем и сетей должны соответствовать техническим условиям (ПТУ), на присоединение к инженерным сетям ИЦ «Сколково». </w:t>
            </w:r>
          </w:p>
          <w:p w:rsidR="00EA4491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Здание оборудовать инженерными системами, совокупность, которых должна 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сети, а также требования необходимые для получения  сертификата по LEED уровень «Серебро».</w:t>
            </w:r>
          </w:p>
          <w:p w:rsidR="00FE5CE8" w:rsidRPr="00174D6F" w:rsidRDefault="003253C0" w:rsidP="00467BA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Максимальные показатели потребления </w:t>
            </w:r>
            <w:r w:rsidR="00631CD6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по инженерным </w:t>
            </w:r>
            <w:r w:rsidR="00631CD6"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ресурсам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принять в соответствии с Предварительными техническими условиями.</w:t>
            </w:r>
          </w:p>
          <w:p w:rsidR="00467BAB" w:rsidRPr="00174D6F" w:rsidRDefault="00467BAB" w:rsidP="00467BA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Необходимо учесть общие градостроительные решения, заложенные в ППТ.</w:t>
            </w:r>
          </w:p>
          <w:p w:rsidR="00004F89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Планировочными решениями в пределах участка предусмотреть внутреннюю улично-дорожную сеть с минимальным количеством выездов на магистральные улицы районного значения и улицы местного значения обслуживания объектов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На всей территории в соответствии с нормативными требованиями предусмотреть: </w:t>
            </w:r>
          </w:p>
          <w:p w:rsidR="00930A42" w:rsidRPr="00174D6F" w:rsidRDefault="003253C0" w:rsidP="003A0843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пешеходные и велодорожки, проезды и стоянки пожарной спецтехники;</w:t>
            </w:r>
          </w:p>
          <w:p w:rsidR="00930A42" w:rsidRPr="00174D6F" w:rsidRDefault="003253C0" w:rsidP="003A0843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скверы – зеленые насаждения (деревья, кустарники) с дорожками, уложенными тротуарной плиткой;</w:t>
            </w:r>
          </w:p>
          <w:p w:rsidR="00930A42" w:rsidRPr="00174D6F" w:rsidRDefault="003253C0" w:rsidP="003A0843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площадки, уложенные тротуарной плиткой;</w:t>
            </w:r>
          </w:p>
          <w:p w:rsidR="00930A42" w:rsidRPr="00174D6F" w:rsidRDefault="003253C0" w:rsidP="003A0843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зоны благоустройства, граничащие с проездами отделить ограничителями (металлические парковочные столбы или бетонные колесоотбои);</w:t>
            </w:r>
          </w:p>
          <w:p w:rsidR="00930A42" w:rsidRPr="00174D6F" w:rsidRDefault="003253C0" w:rsidP="003A0843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 xml:space="preserve">закрытую площадку для размещения контейнеров </w:t>
            </w:r>
            <w:r w:rsidR="006365B0" w:rsidRPr="00174D6F">
              <w:rPr>
                <w:szCs w:val="24"/>
              </w:rPr>
              <w:t xml:space="preserve">(заглубленного типа) </w:t>
            </w:r>
            <w:r w:rsidRPr="00174D6F">
              <w:rPr>
                <w:szCs w:val="24"/>
              </w:rPr>
              <w:t>под ТБО для селективного сбора мусора с твердым покрытием и круглогодичным подъездом уборочной техники;</w:t>
            </w:r>
          </w:p>
          <w:p w:rsidR="00930A42" w:rsidRPr="00174D6F" w:rsidRDefault="003253C0" w:rsidP="003A0843">
            <w:pPr>
              <w:pStyle w:val="ad"/>
              <w:numPr>
                <w:ilvl w:val="0"/>
                <w:numId w:val="15"/>
              </w:numPr>
              <w:ind w:right="-1"/>
              <w:jc w:val="both"/>
              <w:rPr>
                <w:szCs w:val="24"/>
              </w:rPr>
            </w:pPr>
            <w:r w:rsidRPr="00174D6F">
              <w:rPr>
                <w:szCs w:val="24"/>
              </w:rPr>
              <w:t>обеспечить доступ МГН.</w:t>
            </w:r>
          </w:p>
          <w:p w:rsidR="00930A42" w:rsidRPr="00174D6F" w:rsidRDefault="004E20E3" w:rsidP="00930A42">
            <w:pPr>
              <w:tabs>
                <w:tab w:val="left" w:pos="317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174D6F" w:rsidRDefault="003253C0" w:rsidP="00682BF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При общем планировании территории следует учитывать необходимость </w:t>
            </w:r>
            <w:r w:rsidR="00682BFE" w:rsidRPr="00174D6F">
              <w:rPr>
                <w:rFonts w:ascii="Times New Roman" w:hAnsi="Times New Roman" w:cs="Times New Roman"/>
                <w:sz w:val="24"/>
                <w:szCs w:val="24"/>
              </w:rPr>
              <w:t>устройства внутри зданий и на территории мест общего пользования для отдыха, обучения и проведения различных студенческих мероприятий с площадками для барбекю</w:t>
            </w:r>
            <w:r w:rsidR="00001E04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и занятия спортом</w:t>
            </w:r>
            <w:r w:rsidR="00682BFE" w:rsidRPr="00174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2BFE" w:rsidRPr="00174D6F" w:rsidRDefault="00682BFE" w:rsidP="00682BF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7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организации строительства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538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разработать в соответствии с требованиями действующих нормативов, в т.ч. Градостроительный кодекс РФ, СП 48.13330.2011, МДС 12-46-2008 и п. 23 Постановления Правительства РФ от 16.02.2008 г. №87. Согласовать с проектом подготовки площадки ИЦ </w:t>
            </w:r>
            <w:r w:rsidR="008D6059" w:rsidRPr="00174D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r w:rsidR="008D6059" w:rsidRPr="00174D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7BAB" w:rsidRPr="00174D6F" w:rsidRDefault="00467BA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мероприятиям по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охране окружающей среды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«Охрана окружающей среды» и перечень мероприятий по охране окружающей среды разработать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действующими санитарно-эпидемиологическими нормами, правилами и экологическими требованиями к проектной документации и п. 25 и 40 п. 23 Постановления Правительства РФ от 16.02.2008 г. №87. Предусмотреть мероприятия, исключающие негативное воздействие на окружающую природную среду. Разработать раздел «Защита от шума». Предусмотреть ОЗДС.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в соответствии с требованиями ФЗ от 10.01.2002 г. №7-ФЗ и рациональному использованию природных ресурсов на период строительства и эксплуатации.</w:t>
            </w:r>
          </w:p>
          <w:p w:rsidR="00930A42" w:rsidRPr="00174D6F" w:rsidRDefault="004756DA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Ростехнадзора №570 от 15.08.2007), программу производственного </w:t>
            </w:r>
            <w:proofErr w:type="gram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  <w:r w:rsidR="003253C0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По внешним шумам: 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Разработать мероприятия по защите от внешнего шума в соответствии с утвержденным Проектом планировки территории ИЦ «Сколково».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По внутренним шумам: </w:t>
            </w:r>
          </w:p>
          <w:p w:rsidR="00163538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Архитектурно-планировочные и конструктивные решения должны быть выполнены в соответствии с действующими нормами и правилами, обеспечивать санитарные требования по взаиморасположению помещений, исключающее зашумление помещений. В технических помещениях, связанных с повышенными источниками шума (венткамеры, ИТП и пр.) предусмотреть дополнительную (усиленную) шумоизоляцию. Проектируемое вентиляционное и технологическое оборудование должно быть оборудовано системами шумоглушения, гибкими вставками на воздуховодах, виборооснованиями (виброкомпенсаторами) с целью исключения распространения структурного шума  по несущим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конструкциям здания.</w:t>
            </w:r>
          </w:p>
          <w:p w:rsidR="00467BAB" w:rsidRPr="00174D6F" w:rsidRDefault="00467BA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A1B44" w:rsidRPr="00174D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комплексной безопасности и антитеррористической защищенности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 соответствии с предварительными техническими условиями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"Сколково", Техническими требованиями на проектирование объектов ИЦ Сколково в части обеспечения их безопасности</w:t>
            </w:r>
          </w:p>
          <w:p w:rsidR="00163538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467BAB" w:rsidRPr="00174D6F" w:rsidRDefault="00467BA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A1B44" w:rsidRPr="00174D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пожарной безопасности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78" w:rsidRPr="00174D6F" w:rsidRDefault="001A5078" w:rsidP="001A507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безопасности.</w:t>
            </w:r>
          </w:p>
          <w:p w:rsidR="001A5078" w:rsidRPr="00174D6F" w:rsidRDefault="001A5078" w:rsidP="001A5078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 необходимости разработать специальные технические условия (СТУ) пожарной безопасности объекта и согласовать их в установленном порядке.</w:t>
            </w:r>
          </w:p>
          <w:p w:rsidR="00D96796" w:rsidRPr="00174D6F" w:rsidRDefault="00D96796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Предусмотреть конструктивные и другие специальные мероприятия, обеспечивающие беспрепятственное передвижение по территории инвалидов (в соответствии с требованиями СП 59.13330.2012 «Доступность зданий и сооружений для маломобильных групп населения»).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 комплексе предусмотреть нормативные мероприятия для инвалидов всех категорий (колясочники, опорники, для незрячих и глухих лиц).</w:t>
            </w:r>
          </w:p>
          <w:p w:rsidR="00467BAB" w:rsidRPr="00174D6F" w:rsidRDefault="00467BA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Энергетический паспорт объекта составить по установленной форме с учетом требований действующих норм, а также СНиП 23-02-2003.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Предусмотреть выполнение требований стандартов LEED «Серебро».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 проектировании учесть требования Зеленого кодекса Фонда Сколково.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Применить технологии по экономии энергоресурсов,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повторное использование ливневых стоков, устройство солнечных коллекторов, обеспечивающих сокращение потребления тепла на нужды ГВС до 5%.</w:t>
            </w:r>
          </w:p>
          <w:p w:rsidR="00163538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Учесть требования ППТ ИЦ Сколково в части энергосбережения Том 3.1. «Общая пояснительная записка».</w:t>
            </w:r>
          </w:p>
          <w:p w:rsidR="00467BAB" w:rsidRPr="00174D6F" w:rsidRDefault="00467BA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7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безопасной эксплуатации объекта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Определить в соответствии с назначением Объекта в соответствии с действующим Законодательством РФ. 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  <w:p w:rsidR="00467BAB" w:rsidRPr="00174D6F" w:rsidRDefault="00467BA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36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C95" w:rsidRPr="00174D6F" w:rsidRDefault="003253C0" w:rsidP="00FF3B3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Требования к разработке и оформлению сметной документации</w:t>
            </w:r>
          </w:p>
          <w:p w:rsidR="00FF3B37" w:rsidRPr="00174D6F" w:rsidRDefault="004E20E3" w:rsidP="00FF3B3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A42" w:rsidRPr="00174D6F" w:rsidRDefault="004E20E3" w:rsidP="00FF3B3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740B1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Разработать сметную документацию на строительство объектов капитального строительства сметно-нормативной базе ФЕР-2011 (в редакции 2008/2009 г.) с учетом всех дополнений и изменений, выпущенных до настоящего времени в базисном уровне цен 2001 г. в соответствии с положениями Требований к 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за счет средств субсидии (Приложение № </w:t>
            </w:r>
            <w:r w:rsidR="00FF5F2B" w:rsidRPr="00174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Заданию на проектирование).</w:t>
            </w:r>
          </w:p>
          <w:p w:rsidR="00467BAB" w:rsidRPr="00174D6F" w:rsidRDefault="00467BAB" w:rsidP="00740B1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429" w:rsidRPr="00174D6F" w:rsidRDefault="004E20E3" w:rsidP="00930A42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BE1429" w:rsidRPr="00174D6F" w:rsidRDefault="003253C0">
      <w:pPr>
        <w:rPr>
          <w:rFonts w:ascii="Times New Roman" w:hAnsi="Times New Roman" w:cs="Times New Roman"/>
          <w:b/>
          <w:sz w:val="24"/>
          <w:szCs w:val="24"/>
        </w:rPr>
      </w:pPr>
      <w:r w:rsidRPr="00174D6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30A42" w:rsidRPr="00174D6F" w:rsidRDefault="003253C0" w:rsidP="00930A42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74D6F">
        <w:rPr>
          <w:rFonts w:ascii="Times New Roman" w:hAnsi="Times New Roman" w:cs="Times New Roman"/>
          <w:b/>
          <w:sz w:val="24"/>
          <w:szCs w:val="24"/>
        </w:rPr>
        <w:lastRenderedPageBreak/>
        <w:t>3. Дополнительные требования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095"/>
      </w:tblGrid>
      <w:tr w:rsidR="00174D6F" w:rsidRPr="00174D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74D6F" w:rsidRPr="00174D6F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проектной документации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31E" w:rsidRPr="00174D6F" w:rsidRDefault="00040B11" w:rsidP="006733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 соответствие с матрицей распределения функций</w:t>
            </w:r>
            <w:r w:rsidR="007B1FA6" w:rsidRPr="00174D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</w:t>
            </w:r>
            <w:r w:rsidR="007B1FA6" w:rsidRPr="00174D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с организацией проектирования, строительства и эксплуатации объектов инфраструктуры ИЦ Сколково и в целях </w:t>
            </w:r>
            <w:r w:rsidR="0067331E" w:rsidRPr="00174D6F">
              <w:rPr>
                <w:rFonts w:ascii="Times New Roman" w:hAnsi="Times New Roman" w:cs="Times New Roman"/>
                <w:sz w:val="24"/>
                <w:szCs w:val="24"/>
              </w:rPr>
              <w:t>соблюдения основных параметров настоящего Задания</w:t>
            </w:r>
            <w:r w:rsidR="00197C70" w:rsidRPr="00174D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331E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FA6" w:rsidRPr="00174D6F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r w:rsidR="0067331E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участие функционального заказчика (Сколтех) в рассмотрении и согласовании следующих этапов проектирования и строительства объекта:</w:t>
            </w:r>
          </w:p>
          <w:p w:rsidR="0067331E" w:rsidRPr="00174D6F" w:rsidRDefault="0067331E" w:rsidP="00F34BD6">
            <w:pPr>
              <w:spacing w:after="120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ab/>
              <w:t>Участие представителей Сколтех в ключевых проектных совещаниях при разработке проектной документации;</w:t>
            </w:r>
          </w:p>
          <w:p w:rsidR="0067331E" w:rsidRPr="00174D6F" w:rsidRDefault="0067331E" w:rsidP="00F34BD6">
            <w:pPr>
              <w:spacing w:after="120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Утверждение </w:t>
            </w:r>
            <w:proofErr w:type="spell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Сколтехом</w:t>
            </w:r>
            <w:proofErr w:type="spell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объемно-планировочных решений на </w:t>
            </w:r>
            <w:r w:rsidR="006B1057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всех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6B1057" w:rsidRPr="00174D6F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проектной документации;</w:t>
            </w:r>
          </w:p>
          <w:p w:rsidR="0067331E" w:rsidRPr="00174D6F" w:rsidRDefault="0067331E" w:rsidP="00F34BD6">
            <w:pPr>
              <w:spacing w:after="120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ab/>
              <w:t>Согласование основных материалов отделки и оборудования помещений;</w:t>
            </w:r>
          </w:p>
          <w:p w:rsidR="0067331E" w:rsidRPr="00174D6F" w:rsidRDefault="0067331E" w:rsidP="00F34BD6">
            <w:pPr>
              <w:spacing w:after="120"/>
              <w:ind w:left="459" w:hanging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ab/>
              <w:t>Согласование решений  фасадов и внешнего облика зданий;</w:t>
            </w:r>
          </w:p>
          <w:p w:rsidR="00BB4901" w:rsidRPr="00174D6F" w:rsidRDefault="003253C0" w:rsidP="0067331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Архитектурную концепцию представить на утверждение Заказчику.</w:t>
            </w:r>
          </w:p>
          <w:p w:rsidR="00BE658F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Фасадные решения </w:t>
            </w:r>
            <w:r w:rsidR="0067331E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должны быть </w:t>
            </w:r>
            <w:r w:rsidR="000004EA" w:rsidRPr="00174D6F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0004EA" w:rsidRPr="00174D6F" w:rsidDel="0067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331E"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согласованы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 Главным архитектором Сколково в установленном порядке</w:t>
            </w:r>
          </w:p>
          <w:p w:rsidR="009A402F" w:rsidRPr="00174D6F" w:rsidRDefault="009A402F" w:rsidP="009A402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Сколково, в иных заинтересованных согласующих организациях.</w:t>
            </w:r>
          </w:p>
          <w:p w:rsidR="00BB4901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Сопровождать и получить положительное заключение Департамента по экспертизе и строительному надзору Некоммерческой организации «Фонд развития Центра разработки и коммерциализации новых технологий» по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Проектной документации.</w:t>
            </w:r>
          </w:p>
          <w:p w:rsidR="00467BAB" w:rsidRPr="00174D6F" w:rsidRDefault="00467BA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 w:rsidTr="00467BAB">
        <w:trPr>
          <w:trHeight w:val="10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Порядок внесения изменений в задание на проектирование</w:t>
            </w:r>
          </w:p>
          <w:p w:rsidR="00930A42" w:rsidRPr="00174D6F" w:rsidRDefault="004E20E3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 </w:t>
            </w:r>
          </w:p>
          <w:p w:rsidR="00467BAB" w:rsidRPr="00174D6F" w:rsidRDefault="00467BA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6F" w:rsidRPr="00174D6F">
        <w:trPr>
          <w:trHeight w:val="5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Прочие требования</w:t>
            </w:r>
          </w:p>
          <w:p w:rsidR="00930A42" w:rsidRPr="00174D6F" w:rsidRDefault="004E20E3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Выполнить работы по инженерным изысканиям (инженерно-геодезических, инженерно-геологических, инженерно-гидрометеорологических и инженерно-экологических) в объеме, необходимом для проектирования и строительства объекта, получения положительно заключения Департамента по экспертизе и строительному надзору Некоммерческой организации «Фонд развития Центра разработки и коммерциализации новых технологий» по результатам инженерных изысканий и Проектной документации.</w:t>
            </w:r>
          </w:p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При необходимости разработать специальные технические условия (СТУ) на проектирование и строительство в части обеспечения пожарной безопасности.</w:t>
            </w:r>
          </w:p>
          <w:p w:rsidR="00467BAB" w:rsidRPr="00174D6F" w:rsidRDefault="00467BAB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52D" w:rsidRPr="00174D6F" w:rsidRDefault="003253C0">
      <w:pPr>
        <w:rPr>
          <w:rFonts w:ascii="Times New Roman" w:hAnsi="Times New Roman" w:cs="Times New Roman"/>
          <w:b/>
          <w:sz w:val="24"/>
          <w:szCs w:val="24"/>
        </w:rPr>
      </w:pPr>
      <w:r w:rsidRPr="00174D6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30A42" w:rsidRPr="00174D6F" w:rsidRDefault="003253C0" w:rsidP="00930A42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174D6F">
        <w:rPr>
          <w:rFonts w:ascii="Times New Roman" w:hAnsi="Times New Roman" w:cs="Times New Roman"/>
          <w:b/>
          <w:sz w:val="24"/>
          <w:szCs w:val="24"/>
        </w:rPr>
        <w:lastRenderedPageBreak/>
        <w:t>4. Нормативное регулирование и исходно-разрешительная документация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095"/>
      </w:tblGrid>
      <w:tr w:rsidR="00174D6F" w:rsidRPr="00174D6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74D6F" w:rsidRPr="00174D6F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акты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A42" w:rsidRPr="00174D6F" w:rsidRDefault="003253C0" w:rsidP="00FE5CE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 РФ.</w:t>
            </w:r>
          </w:p>
        </w:tc>
      </w:tr>
      <w:tr w:rsidR="00174D6F" w:rsidRPr="00174D6F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0A42" w:rsidRPr="00174D6F" w:rsidRDefault="003253C0" w:rsidP="00930A4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Исходно – разрешительная документация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5D" w:rsidRPr="00174D6F" w:rsidRDefault="0052175D" w:rsidP="0052175D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 Инновационного центра «Сколково».</w:t>
            </w:r>
          </w:p>
          <w:p w:rsidR="0052175D" w:rsidRPr="00174D6F" w:rsidRDefault="0052175D" w:rsidP="0052175D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Градостроительный план земельного участка (далее - ГПЗУ) </w:t>
            </w:r>
          </w:p>
          <w:p w:rsidR="0052175D" w:rsidRPr="00174D6F" w:rsidRDefault="0052175D" w:rsidP="0052175D">
            <w:pPr>
              <w:spacing w:before="24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Предварительные технические условия подключения объекта капитального строительства к общегородским системам инженерно-технического обеспечения, на территории инновационного центра «Сколково»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Зеленый Кодекс ИЦ Сколково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Концепция обеспечения комплексной безопасности и антитеррористической защищенности инновационного центра «Сколково», расположенного по адресу: Московская область, Одинцовский район, пос. Новоивановское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Системный проект обеспечения комплексной безопасности и антитеррористической защищенности инновационного центра «Сколково», в том числе технические условия и технические требования на проектирование объектов инновационного центра «Сколково» в части обеспечения их безопасности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Проект подготовки территории ИЦ Сколково под строительство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Детализированная концепция теплоснабжения;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Детализированная концепция электроснабжения;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Дизайн-код Бульвара и Парквея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Технические требования (Задания) и прочие документы и материалы, разработанные компанией </w:t>
            </w:r>
            <w:proofErr w:type="spell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  <w:proofErr w:type="spell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Systems</w:t>
            </w:r>
            <w:proofErr w:type="spell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в интересах Заказчика в рамках Контракта на оказание услуг технического консалтинга, а также материалы тома Телекоммуникации утвержденного Заказчиком Генерального плана в масштабе 1:2000, совместно именуемые как “Технические требования к </w:t>
            </w:r>
            <w:proofErr w:type="gram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ИКТ-инфраструктуре</w:t>
            </w:r>
            <w:proofErr w:type="gram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” (ИКТ – Информационные и Коммуникационные Технологии)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Результаты Инженерных изысканий, выполненные по договорам с ООО «ВТМ Дорпроект» </w:t>
            </w:r>
            <w:proofErr w:type="gram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«Меридиан» в составе (применяется для 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проектирования улично-дорожной сети и инженерных сетей): </w:t>
            </w:r>
          </w:p>
          <w:p w:rsidR="0052175D" w:rsidRPr="00174D6F" w:rsidRDefault="0052175D" w:rsidP="0052175D">
            <w:pPr>
              <w:numPr>
                <w:ilvl w:val="1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Инженерно-геологические изыскания</w:t>
            </w:r>
          </w:p>
          <w:p w:rsidR="0052175D" w:rsidRPr="00174D6F" w:rsidRDefault="0052175D" w:rsidP="0052175D">
            <w:pPr>
              <w:numPr>
                <w:ilvl w:val="1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Инженерно-гидрометеорологические изыскания</w:t>
            </w:r>
          </w:p>
          <w:p w:rsidR="0052175D" w:rsidRPr="00174D6F" w:rsidRDefault="0052175D" w:rsidP="0052175D">
            <w:pPr>
              <w:numPr>
                <w:ilvl w:val="1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Гидрогеологические изыскания </w:t>
            </w:r>
          </w:p>
          <w:p w:rsidR="0052175D" w:rsidRPr="00174D6F" w:rsidRDefault="0052175D" w:rsidP="0052175D">
            <w:pPr>
              <w:numPr>
                <w:ilvl w:val="1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Инженерно-геофизические изыскания</w:t>
            </w:r>
          </w:p>
          <w:p w:rsidR="0052175D" w:rsidRPr="00174D6F" w:rsidRDefault="0052175D" w:rsidP="0052175D">
            <w:pPr>
              <w:numPr>
                <w:ilvl w:val="1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Техническая политика ИЦ «Сколково»</w:t>
            </w:r>
          </w:p>
          <w:p w:rsidR="0052175D" w:rsidRPr="00174D6F" w:rsidRDefault="0052175D" w:rsidP="0052175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Эскизы застройки районов Д1-Д4, </w:t>
            </w:r>
            <w:r w:rsidRPr="00174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1 в масштабе 1:500</w:t>
            </w:r>
          </w:p>
          <w:p w:rsidR="0052175D" w:rsidRPr="00174D6F" w:rsidRDefault="0052175D" w:rsidP="00521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Исходные данные передаются Заказчиком исполнителю при заключении договора.</w:t>
            </w:r>
          </w:p>
          <w:p w:rsidR="0052175D" w:rsidRPr="00174D6F" w:rsidRDefault="0052175D" w:rsidP="00521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           Заказчик в течени</w:t>
            </w:r>
            <w:proofErr w:type="gramStart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74D6F">
              <w:rPr>
                <w:rFonts w:ascii="Times New Roman" w:hAnsi="Times New Roman" w:cs="Times New Roman"/>
                <w:sz w:val="24"/>
                <w:szCs w:val="24"/>
              </w:rPr>
              <w:t xml:space="preserve"> 1 месяца должен подтвердить Фонду факт передачи материалов Исполнителю.</w:t>
            </w:r>
          </w:p>
          <w:p w:rsidR="00467BAB" w:rsidRPr="00174D6F" w:rsidRDefault="00467BAB" w:rsidP="00FE5CE8">
            <w:pPr>
              <w:tabs>
                <w:tab w:val="left" w:pos="175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AF3" w:rsidRPr="00174D6F" w:rsidRDefault="00426AF3" w:rsidP="00930A42">
      <w:pPr>
        <w:rPr>
          <w:rFonts w:ascii="Times New Roman" w:hAnsi="Times New Roman" w:cs="Times New Roman"/>
          <w:sz w:val="24"/>
          <w:szCs w:val="24"/>
        </w:rPr>
      </w:pPr>
    </w:p>
    <w:p w:rsidR="00930A42" w:rsidRPr="00174D6F" w:rsidRDefault="003253C0" w:rsidP="00930A42">
      <w:pPr>
        <w:rPr>
          <w:rFonts w:ascii="Times New Roman" w:hAnsi="Times New Roman" w:cs="Times New Roman"/>
          <w:sz w:val="24"/>
          <w:szCs w:val="24"/>
        </w:rPr>
      </w:pPr>
      <w:r w:rsidRPr="00174D6F">
        <w:rPr>
          <w:rFonts w:ascii="Times New Roman" w:hAnsi="Times New Roman" w:cs="Times New Roman"/>
          <w:sz w:val="24"/>
          <w:szCs w:val="24"/>
        </w:rPr>
        <w:t>ПРИЛОЖЕНИЯ:</w:t>
      </w:r>
    </w:p>
    <w:p w:rsidR="00930A42" w:rsidRPr="00174D6F" w:rsidRDefault="003253C0" w:rsidP="00F2719D">
      <w:pPr>
        <w:jc w:val="both"/>
        <w:rPr>
          <w:rFonts w:ascii="Times New Roman" w:hAnsi="Times New Roman" w:cs="Times New Roman"/>
          <w:sz w:val="24"/>
          <w:szCs w:val="24"/>
        </w:rPr>
      </w:pPr>
      <w:r w:rsidRPr="00174D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B755D" w:rsidRPr="00174D6F">
        <w:rPr>
          <w:rFonts w:ascii="Times New Roman" w:hAnsi="Times New Roman" w:cs="Times New Roman"/>
          <w:sz w:val="24"/>
          <w:szCs w:val="24"/>
        </w:rPr>
        <w:t>1</w:t>
      </w:r>
      <w:r w:rsidRPr="00174D6F">
        <w:rPr>
          <w:rFonts w:ascii="Times New Roman" w:hAnsi="Times New Roman" w:cs="Times New Roman"/>
          <w:sz w:val="24"/>
          <w:szCs w:val="24"/>
        </w:rPr>
        <w:t>. «</w:t>
      </w:r>
      <w:r w:rsidR="00426AF3" w:rsidRPr="00174D6F">
        <w:rPr>
          <w:rFonts w:ascii="Times New Roman" w:hAnsi="Times New Roman" w:cs="Times New Roman"/>
          <w:sz w:val="24"/>
          <w:szCs w:val="24"/>
        </w:rPr>
        <w:t>Требования к ориентировочному составу и размерам помещений</w:t>
      </w:r>
      <w:r w:rsidRPr="00174D6F">
        <w:rPr>
          <w:rFonts w:ascii="Times New Roman" w:hAnsi="Times New Roman" w:cs="Times New Roman"/>
          <w:sz w:val="24"/>
          <w:szCs w:val="24"/>
        </w:rPr>
        <w:t xml:space="preserve">» - </w:t>
      </w:r>
      <w:r w:rsidR="00426AF3" w:rsidRPr="00174D6F">
        <w:rPr>
          <w:rFonts w:ascii="Times New Roman" w:hAnsi="Times New Roman" w:cs="Times New Roman"/>
          <w:sz w:val="24"/>
          <w:szCs w:val="24"/>
        </w:rPr>
        <w:t>3</w:t>
      </w:r>
      <w:r w:rsidR="00310E21">
        <w:rPr>
          <w:rFonts w:ascii="Times New Roman" w:hAnsi="Times New Roman" w:cs="Times New Roman"/>
          <w:sz w:val="24"/>
          <w:szCs w:val="24"/>
        </w:rPr>
        <w:t> </w:t>
      </w:r>
      <w:r w:rsidRPr="00174D6F">
        <w:rPr>
          <w:rFonts w:ascii="Times New Roman" w:hAnsi="Times New Roman" w:cs="Times New Roman"/>
          <w:sz w:val="24"/>
          <w:szCs w:val="24"/>
        </w:rPr>
        <w:t>лист</w:t>
      </w:r>
      <w:r w:rsidR="00426AF3" w:rsidRPr="00174D6F">
        <w:rPr>
          <w:rFonts w:ascii="Times New Roman" w:hAnsi="Times New Roman" w:cs="Times New Roman"/>
          <w:sz w:val="24"/>
          <w:szCs w:val="24"/>
        </w:rPr>
        <w:t>а</w:t>
      </w:r>
      <w:r w:rsidRPr="00174D6F">
        <w:rPr>
          <w:rFonts w:ascii="Times New Roman" w:hAnsi="Times New Roman" w:cs="Times New Roman"/>
          <w:sz w:val="24"/>
          <w:szCs w:val="24"/>
        </w:rPr>
        <w:t>;</w:t>
      </w:r>
    </w:p>
    <w:p w:rsidR="00930A42" w:rsidRPr="00174D6F" w:rsidRDefault="00310E21" w:rsidP="00F2719D">
      <w:pPr>
        <w:jc w:val="both"/>
        <w:rPr>
          <w:rFonts w:ascii="Times New Roman" w:hAnsi="Times New Roman" w:cs="Times New Roman"/>
          <w:sz w:val="24"/>
          <w:szCs w:val="24"/>
        </w:rPr>
      </w:pPr>
      <w:r w:rsidRPr="00174D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4D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253C0" w:rsidRPr="00174D6F">
        <w:rPr>
          <w:rFonts w:ascii="Times New Roman" w:hAnsi="Times New Roman" w:cs="Times New Roman"/>
          <w:sz w:val="24"/>
          <w:szCs w:val="24"/>
        </w:rPr>
        <w:t>Требования к составлению сметной документации при разработке проектной и рабочей документации на строительство объектов инновационного центра «Сколково», финансируемое за счет средств субсидий, утвержденные приказом № 180 от 19.12.2012 г. – 5 листов.</w:t>
      </w:r>
    </w:p>
    <w:sectPr w:rsidR="00930A42" w:rsidRPr="00174D6F" w:rsidSect="00930A4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E3" w:rsidRDefault="004E20E3" w:rsidP="00930A42">
      <w:pPr>
        <w:spacing w:after="0" w:line="240" w:lineRule="auto"/>
      </w:pPr>
      <w:r>
        <w:separator/>
      </w:r>
    </w:p>
  </w:endnote>
  <w:endnote w:type="continuationSeparator" w:id="0">
    <w:p w:rsidR="004E20E3" w:rsidRDefault="004E20E3" w:rsidP="0093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9207569"/>
      <w:docPartObj>
        <w:docPartGallery w:val="Page Numbers (Bottom of Page)"/>
        <w:docPartUnique/>
      </w:docPartObj>
    </w:sdtPr>
    <w:sdtEndPr/>
    <w:sdtContent>
      <w:p w:rsidR="001B63BB" w:rsidRDefault="00012150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E21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1B63BB" w:rsidRDefault="004E20E3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E3" w:rsidRDefault="004E20E3" w:rsidP="00930A42">
      <w:pPr>
        <w:spacing w:after="0" w:line="240" w:lineRule="auto"/>
      </w:pPr>
      <w:r>
        <w:separator/>
      </w:r>
    </w:p>
  </w:footnote>
  <w:footnote w:type="continuationSeparator" w:id="0">
    <w:p w:rsidR="004E20E3" w:rsidRDefault="004E20E3" w:rsidP="0093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04028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AF2084"/>
    <w:multiLevelType w:val="hybridMultilevel"/>
    <w:tmpl w:val="E2268B30"/>
    <w:lvl w:ilvl="0" w:tplc="6F4425B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414F3"/>
    <w:multiLevelType w:val="multilevel"/>
    <w:tmpl w:val="783CF9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>
    <w:nsid w:val="25B30967"/>
    <w:multiLevelType w:val="hybridMultilevel"/>
    <w:tmpl w:val="ECF6482C"/>
    <w:lvl w:ilvl="0" w:tplc="C736D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85F29"/>
    <w:multiLevelType w:val="multilevel"/>
    <w:tmpl w:val="7434524C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">
    <w:nsid w:val="35D02B2E"/>
    <w:multiLevelType w:val="hybridMultilevel"/>
    <w:tmpl w:val="B2A27FC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367B3A14"/>
    <w:multiLevelType w:val="hybridMultilevel"/>
    <w:tmpl w:val="8780D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436D00"/>
    <w:multiLevelType w:val="multilevel"/>
    <w:tmpl w:val="4FD28B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4A4E4500"/>
    <w:multiLevelType w:val="hybridMultilevel"/>
    <w:tmpl w:val="B2F84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10C14"/>
    <w:multiLevelType w:val="hybridMultilevel"/>
    <w:tmpl w:val="4F04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B76F1"/>
    <w:multiLevelType w:val="hybridMultilevel"/>
    <w:tmpl w:val="42BA63C2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1">
    <w:nsid w:val="68E56A4A"/>
    <w:multiLevelType w:val="hybridMultilevel"/>
    <w:tmpl w:val="BD62CD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>
    <w:nsid w:val="68FE249C"/>
    <w:multiLevelType w:val="hybridMultilevel"/>
    <w:tmpl w:val="4F68D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627FF8"/>
    <w:multiLevelType w:val="hybridMultilevel"/>
    <w:tmpl w:val="C0C25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A10A8"/>
    <w:multiLevelType w:val="hybridMultilevel"/>
    <w:tmpl w:val="77BC0C2C"/>
    <w:lvl w:ilvl="0" w:tplc="70C24618">
      <w:start w:val="1"/>
      <w:numFmt w:val="bullet"/>
      <w:pStyle w:val="-SKTarial10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76EF13A3"/>
    <w:multiLevelType w:val="hybridMultilevel"/>
    <w:tmpl w:val="2E98D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6A4D2E"/>
    <w:multiLevelType w:val="hybridMultilevel"/>
    <w:tmpl w:val="4268F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5"/>
  </w:num>
  <w:num w:numId="7">
    <w:abstractNumId w:val="5"/>
  </w:num>
  <w:num w:numId="8">
    <w:abstractNumId w:val="16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13"/>
  </w:num>
  <w:num w:numId="14">
    <w:abstractNumId w:val="14"/>
  </w:num>
  <w:num w:numId="15">
    <w:abstractNumId w:val="8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04EA"/>
    <w:rsid w:val="00001E04"/>
    <w:rsid w:val="00012150"/>
    <w:rsid w:val="00025BE8"/>
    <w:rsid w:val="00040B11"/>
    <w:rsid w:val="00041695"/>
    <w:rsid w:val="00057797"/>
    <w:rsid w:val="00084BEF"/>
    <w:rsid w:val="000853F9"/>
    <w:rsid w:val="000D4B7F"/>
    <w:rsid w:val="00174D6F"/>
    <w:rsid w:val="00197C70"/>
    <w:rsid w:val="001A5078"/>
    <w:rsid w:val="001B30C8"/>
    <w:rsid w:val="001B3DE2"/>
    <w:rsid w:val="001C1F29"/>
    <w:rsid w:val="001F220C"/>
    <w:rsid w:val="002222B2"/>
    <w:rsid w:val="00266A53"/>
    <w:rsid w:val="00287BAD"/>
    <w:rsid w:val="00296038"/>
    <w:rsid w:val="002A1B44"/>
    <w:rsid w:val="00307AC1"/>
    <w:rsid w:val="00310E21"/>
    <w:rsid w:val="00320328"/>
    <w:rsid w:val="003253C0"/>
    <w:rsid w:val="00325ACB"/>
    <w:rsid w:val="00332638"/>
    <w:rsid w:val="00336CAF"/>
    <w:rsid w:val="00356002"/>
    <w:rsid w:val="00372775"/>
    <w:rsid w:val="00375CA8"/>
    <w:rsid w:val="00391E41"/>
    <w:rsid w:val="003A0843"/>
    <w:rsid w:val="003C5557"/>
    <w:rsid w:val="003C6593"/>
    <w:rsid w:val="003E2FFB"/>
    <w:rsid w:val="00401967"/>
    <w:rsid w:val="00411957"/>
    <w:rsid w:val="00426AF3"/>
    <w:rsid w:val="00467BAB"/>
    <w:rsid w:val="00473DCB"/>
    <w:rsid w:val="004756DA"/>
    <w:rsid w:val="00475F5D"/>
    <w:rsid w:val="004A6DD2"/>
    <w:rsid w:val="004A765B"/>
    <w:rsid w:val="004E20E3"/>
    <w:rsid w:val="00514029"/>
    <w:rsid w:val="00520A44"/>
    <w:rsid w:val="0052175D"/>
    <w:rsid w:val="005452ED"/>
    <w:rsid w:val="00580050"/>
    <w:rsid w:val="00580F14"/>
    <w:rsid w:val="005D1E32"/>
    <w:rsid w:val="0060520F"/>
    <w:rsid w:val="006121EF"/>
    <w:rsid w:val="00631CD6"/>
    <w:rsid w:val="006365B0"/>
    <w:rsid w:val="00663173"/>
    <w:rsid w:val="0067331E"/>
    <w:rsid w:val="00682BFE"/>
    <w:rsid w:val="006B1057"/>
    <w:rsid w:val="00720127"/>
    <w:rsid w:val="00734B01"/>
    <w:rsid w:val="00740B11"/>
    <w:rsid w:val="007425CC"/>
    <w:rsid w:val="007510C1"/>
    <w:rsid w:val="007644FB"/>
    <w:rsid w:val="00780F1D"/>
    <w:rsid w:val="007B1FA6"/>
    <w:rsid w:val="007B31D0"/>
    <w:rsid w:val="007C1E8B"/>
    <w:rsid w:val="007D09D0"/>
    <w:rsid w:val="007D30C3"/>
    <w:rsid w:val="007E21FE"/>
    <w:rsid w:val="007F14D9"/>
    <w:rsid w:val="0080711B"/>
    <w:rsid w:val="00833776"/>
    <w:rsid w:val="0083462D"/>
    <w:rsid w:val="00876E9B"/>
    <w:rsid w:val="008814DE"/>
    <w:rsid w:val="00890FBD"/>
    <w:rsid w:val="008D13B3"/>
    <w:rsid w:val="008D6059"/>
    <w:rsid w:val="008F0270"/>
    <w:rsid w:val="009150F0"/>
    <w:rsid w:val="00943AAE"/>
    <w:rsid w:val="00950D74"/>
    <w:rsid w:val="0095151F"/>
    <w:rsid w:val="00967F08"/>
    <w:rsid w:val="00986428"/>
    <w:rsid w:val="0099024C"/>
    <w:rsid w:val="00996D1D"/>
    <w:rsid w:val="009A402F"/>
    <w:rsid w:val="009B755D"/>
    <w:rsid w:val="009F051D"/>
    <w:rsid w:val="009F1741"/>
    <w:rsid w:val="00A30898"/>
    <w:rsid w:val="00A52210"/>
    <w:rsid w:val="00A67614"/>
    <w:rsid w:val="00AA00F7"/>
    <w:rsid w:val="00AB65FB"/>
    <w:rsid w:val="00AD4531"/>
    <w:rsid w:val="00AE03BC"/>
    <w:rsid w:val="00B1654F"/>
    <w:rsid w:val="00B3523C"/>
    <w:rsid w:val="00B534D0"/>
    <w:rsid w:val="00B70C01"/>
    <w:rsid w:val="00BB2756"/>
    <w:rsid w:val="00BC3793"/>
    <w:rsid w:val="00BF030D"/>
    <w:rsid w:val="00C03D6B"/>
    <w:rsid w:val="00C104DA"/>
    <w:rsid w:val="00C30531"/>
    <w:rsid w:val="00C34944"/>
    <w:rsid w:val="00C91044"/>
    <w:rsid w:val="00CD5300"/>
    <w:rsid w:val="00CF0A18"/>
    <w:rsid w:val="00D068A4"/>
    <w:rsid w:val="00D35266"/>
    <w:rsid w:val="00D96796"/>
    <w:rsid w:val="00DD5315"/>
    <w:rsid w:val="00E35325"/>
    <w:rsid w:val="00E60C10"/>
    <w:rsid w:val="00E63792"/>
    <w:rsid w:val="00F05D61"/>
    <w:rsid w:val="00F31EA6"/>
    <w:rsid w:val="00F34BD6"/>
    <w:rsid w:val="00F66A60"/>
    <w:rsid w:val="00F841D7"/>
    <w:rsid w:val="00FA42B6"/>
    <w:rsid w:val="00FB119D"/>
    <w:rsid w:val="00FE5CE8"/>
    <w:rsid w:val="00FE653D"/>
    <w:rsid w:val="00FF1BA0"/>
    <w:rsid w:val="00FF5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05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EA6604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1"/>
    <w:link w:val="textbox1"/>
    <w:uiPriority w:val="2"/>
    <w:rsid w:val="00EA6604"/>
    <w:rPr>
      <w:rFonts w:ascii="Times New Roman" w:eastAsia="Times New Roman" w:hAnsi="Times New Roman" w:cs="Times New Roman"/>
      <w:lang w:val="en-GB"/>
    </w:rPr>
  </w:style>
  <w:style w:type="character" w:customStyle="1" w:styleId="apple-converted-space">
    <w:name w:val="apple-converted-space"/>
    <w:basedOn w:val="a1"/>
    <w:rsid w:val="00EA6604"/>
  </w:style>
  <w:style w:type="paragraph" w:customStyle="1" w:styleId="textboxtitle">
    <w:name w:val="text box title"/>
    <w:basedOn w:val="textbox1"/>
    <w:link w:val="textboxtitleChar"/>
    <w:uiPriority w:val="2"/>
    <w:qFormat/>
    <w:rsid w:val="00EA6604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EA6604"/>
    <w:rPr>
      <w:rFonts w:ascii="Times New Roman" w:eastAsia="Times New Roman" w:hAnsi="Times New Roman" w:cs="Times New Roman"/>
      <w:b/>
      <w:lang w:val="en-GB"/>
    </w:rPr>
  </w:style>
  <w:style w:type="character" w:customStyle="1" w:styleId="ae">
    <w:name w:val="Абзац списка Знак"/>
    <w:basedOn w:val="a1"/>
    <w:link w:val="ad"/>
    <w:uiPriority w:val="34"/>
    <w:rsid w:val="00D71B2E"/>
    <w:rPr>
      <w:rFonts w:ascii="Times New Roman" w:eastAsia="Calibri" w:hAnsi="Times New Roman" w:cs="Times New Roman"/>
      <w:sz w:val="24"/>
    </w:rPr>
  </w:style>
  <w:style w:type="paragraph" w:customStyle="1" w:styleId="NameoftheContract">
    <w:name w:val="Name of the Contract"/>
    <w:basedOn w:val="a"/>
    <w:qFormat/>
    <w:rsid w:val="0076543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ConsPlusTitle">
    <w:name w:val="ConsPlusTitle"/>
    <w:uiPriority w:val="99"/>
    <w:rsid w:val="00F56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KTarial10">
    <w:name w:val="SKT_arial 10"/>
    <w:basedOn w:val="a"/>
    <w:qFormat/>
    <w:rsid w:val="00E35325"/>
    <w:pPr>
      <w:spacing w:before="40" w:after="80" w:line="360" w:lineRule="auto"/>
      <w:ind w:left="340" w:right="175"/>
      <w:jc w:val="both"/>
    </w:pPr>
    <w:rPr>
      <w:rFonts w:ascii="Arial" w:eastAsia="Times New Roman" w:hAnsi="Arial" w:cs="Arial"/>
      <w:bCs/>
      <w:sz w:val="20"/>
      <w:szCs w:val="20"/>
      <w:lang w:val="en-US" w:eastAsia="ru-RU"/>
    </w:rPr>
  </w:style>
  <w:style w:type="paragraph" w:customStyle="1" w:styleId="-SKTarial10">
    <w:name w:val="- SKT_arial 10"/>
    <w:basedOn w:val="SKTarial10"/>
    <w:qFormat/>
    <w:rsid w:val="00356002"/>
    <w:pPr>
      <w:numPr>
        <w:numId w:val="14"/>
      </w:numPr>
    </w:pPr>
    <w:rPr>
      <w:rFonts w:eastAsia="Calibri"/>
      <w:lang w:val="ru-RU" w:eastAsia="en-US"/>
    </w:rPr>
  </w:style>
  <w:style w:type="character" w:customStyle="1" w:styleId="hps">
    <w:name w:val="hps"/>
    <w:rsid w:val="00057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05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x1">
    <w:name w:val="text box 1"/>
    <w:basedOn w:val="a"/>
    <w:link w:val="textbox1Char"/>
    <w:uiPriority w:val="2"/>
    <w:qFormat/>
    <w:rsid w:val="00EA6604"/>
    <w:pPr>
      <w:spacing w:before="80" w:after="80" w:line="240" w:lineRule="auto"/>
    </w:pPr>
    <w:rPr>
      <w:rFonts w:ascii="Times New Roman" w:eastAsia="Times New Roman" w:hAnsi="Times New Roman" w:cs="Times New Roman"/>
      <w:lang w:val="en-GB"/>
    </w:rPr>
  </w:style>
  <w:style w:type="character" w:customStyle="1" w:styleId="textbox1Char">
    <w:name w:val="text box 1 Char"/>
    <w:basedOn w:val="a1"/>
    <w:link w:val="textbox1"/>
    <w:uiPriority w:val="2"/>
    <w:rsid w:val="00EA6604"/>
    <w:rPr>
      <w:rFonts w:ascii="Times New Roman" w:eastAsia="Times New Roman" w:hAnsi="Times New Roman" w:cs="Times New Roman"/>
      <w:lang w:val="en-GB"/>
    </w:rPr>
  </w:style>
  <w:style w:type="character" w:customStyle="1" w:styleId="apple-converted-space">
    <w:name w:val="apple-converted-space"/>
    <w:basedOn w:val="a1"/>
    <w:rsid w:val="00EA6604"/>
  </w:style>
  <w:style w:type="paragraph" w:customStyle="1" w:styleId="textboxtitle">
    <w:name w:val="text box title"/>
    <w:basedOn w:val="textbox1"/>
    <w:link w:val="textboxtitleChar"/>
    <w:uiPriority w:val="2"/>
    <w:qFormat/>
    <w:rsid w:val="00EA6604"/>
    <w:rPr>
      <w:b/>
    </w:rPr>
  </w:style>
  <w:style w:type="character" w:customStyle="1" w:styleId="textboxtitleChar">
    <w:name w:val="text box title Char"/>
    <w:basedOn w:val="textbox1Char"/>
    <w:link w:val="textboxtitle"/>
    <w:uiPriority w:val="2"/>
    <w:rsid w:val="00EA6604"/>
    <w:rPr>
      <w:rFonts w:ascii="Times New Roman" w:eastAsia="Times New Roman" w:hAnsi="Times New Roman" w:cs="Times New Roman"/>
      <w:b/>
      <w:lang w:val="en-GB"/>
    </w:rPr>
  </w:style>
  <w:style w:type="character" w:customStyle="1" w:styleId="ae">
    <w:name w:val="Абзац списка Знак"/>
    <w:basedOn w:val="a1"/>
    <w:link w:val="ad"/>
    <w:uiPriority w:val="34"/>
    <w:rsid w:val="00D71B2E"/>
    <w:rPr>
      <w:rFonts w:ascii="Times New Roman" w:eastAsia="Calibri" w:hAnsi="Times New Roman" w:cs="Times New Roman"/>
      <w:sz w:val="24"/>
    </w:rPr>
  </w:style>
  <w:style w:type="paragraph" w:customStyle="1" w:styleId="NameoftheContract">
    <w:name w:val="Name of the Contract"/>
    <w:basedOn w:val="a"/>
    <w:qFormat/>
    <w:rsid w:val="0076543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ConsPlusTitle">
    <w:name w:val="ConsPlusTitle"/>
    <w:uiPriority w:val="99"/>
    <w:rsid w:val="00F56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KTarial10">
    <w:name w:val="SKT_arial 10"/>
    <w:basedOn w:val="a"/>
    <w:qFormat/>
    <w:rsid w:val="00E35325"/>
    <w:pPr>
      <w:spacing w:before="40" w:after="80" w:line="360" w:lineRule="auto"/>
      <w:ind w:left="340" w:right="175"/>
      <w:jc w:val="both"/>
    </w:pPr>
    <w:rPr>
      <w:rFonts w:ascii="Arial" w:eastAsia="Times New Roman" w:hAnsi="Arial" w:cs="Arial"/>
      <w:bCs/>
      <w:sz w:val="20"/>
      <w:szCs w:val="20"/>
      <w:lang w:val="en-US" w:eastAsia="ru-RU"/>
    </w:rPr>
  </w:style>
  <w:style w:type="paragraph" w:customStyle="1" w:styleId="-SKTarial10">
    <w:name w:val="- SKT_arial 10"/>
    <w:basedOn w:val="SKTarial10"/>
    <w:qFormat/>
    <w:rsid w:val="00356002"/>
    <w:pPr>
      <w:numPr>
        <w:numId w:val="14"/>
      </w:numPr>
    </w:pPr>
    <w:rPr>
      <w:rFonts w:eastAsia="Calibri"/>
      <w:lang w:val="ru-RU" w:eastAsia="en-US"/>
    </w:rPr>
  </w:style>
  <w:style w:type="character" w:customStyle="1" w:styleId="hps">
    <w:name w:val="hps"/>
    <w:rsid w:val="00057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23</Pages>
  <Words>4881</Words>
  <Characters>27823</Characters>
  <Application>Microsoft Office Word</Application>
  <DocSecurity>0</DocSecurity>
  <Lines>231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Shinkin Aleksander</cp:lastModifiedBy>
  <cp:revision>33</cp:revision>
  <cp:lastPrinted>2013-03-21T13:51:00Z</cp:lastPrinted>
  <dcterms:created xsi:type="dcterms:W3CDTF">2013-04-12T11:55:00Z</dcterms:created>
  <dcterms:modified xsi:type="dcterms:W3CDTF">2013-04-24T06:13:00Z</dcterms:modified>
</cp:coreProperties>
</file>